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b/>
          <w:bCs/>
          <w:sz w:val="32"/>
          <w:szCs w:val="32"/>
        </w:rPr>
      </w:pPr>
    </w:p>
    <w:p>
      <w:pPr>
        <w:spacing w:line="520" w:lineRule="exact"/>
        <w:jc w:val="center"/>
        <w:outlineLvl w:val="0"/>
        <w:rPr>
          <w:rFonts w:hint="eastAsia" w:ascii="方正小标宋简体" w:hAnsi="方正小标宋简体" w:eastAsia="方正小标宋简体" w:cs="方正小标宋简体"/>
          <w:sz w:val="44"/>
          <w:szCs w:val="44"/>
          <w:lang w:eastAsia="zh-CN"/>
        </w:rPr>
      </w:pPr>
      <w:bookmarkStart w:id="0" w:name="_Toc22925"/>
    </w:p>
    <w:p>
      <w:pPr>
        <w:spacing w:line="520" w:lineRule="exact"/>
        <w:jc w:val="center"/>
        <w:outlineLvl w:val="0"/>
        <w:rPr>
          <w:rFonts w:hint="eastAsia" w:ascii="方正小标宋简体" w:hAnsi="方正小标宋简体" w:eastAsia="方正小标宋简体" w:cs="方正小标宋简体"/>
          <w:sz w:val="44"/>
          <w:szCs w:val="44"/>
          <w:lang w:eastAsia="zh-CN"/>
        </w:rPr>
      </w:pPr>
    </w:p>
    <w:p>
      <w:pPr>
        <w:spacing w:line="520" w:lineRule="exact"/>
        <w:jc w:val="center"/>
        <w:outlineLvl w:val="0"/>
        <w:rPr>
          <w:rFonts w:hint="eastAsia" w:ascii="方正小标宋简体" w:hAnsi="方正小标宋简体" w:eastAsia="方正小标宋简体" w:cs="方正小标宋简体"/>
          <w:sz w:val="44"/>
          <w:szCs w:val="44"/>
          <w:lang w:eastAsia="zh-CN"/>
        </w:rPr>
      </w:pPr>
    </w:p>
    <w:p>
      <w:pPr>
        <w:spacing w:line="5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长江干线水上客运企业</w:t>
      </w:r>
      <w:r>
        <w:rPr>
          <w:rFonts w:hint="eastAsia" w:ascii="方正小标宋简体" w:hAnsi="方正小标宋简体" w:eastAsia="方正小标宋简体" w:cs="方正小标宋简体"/>
          <w:sz w:val="44"/>
          <w:szCs w:val="44"/>
        </w:rPr>
        <w:t>防范</w:t>
      </w:r>
      <w:r>
        <w:rPr>
          <w:rFonts w:hint="eastAsia" w:ascii="方正小标宋简体" w:hAnsi="方正小标宋简体" w:eastAsia="方正小标宋简体" w:cs="方正小标宋简体"/>
          <w:sz w:val="44"/>
          <w:szCs w:val="44"/>
          <w:lang w:eastAsia="zh-CN"/>
        </w:rPr>
        <w:t>寒潮</w:t>
      </w:r>
      <w:r>
        <w:rPr>
          <w:rFonts w:hint="eastAsia" w:ascii="方正小标宋简体" w:hAnsi="方正小标宋简体" w:eastAsia="方正小标宋简体" w:cs="方正小标宋简体"/>
          <w:sz w:val="44"/>
          <w:szCs w:val="44"/>
        </w:rPr>
        <w:t>大风天气</w:t>
      </w:r>
    </w:p>
    <w:p>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安全工作指引</w:t>
      </w:r>
      <w:bookmarkEnd w:id="0"/>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长江海事局</w:t>
      </w:r>
    </w:p>
    <w:p>
      <w:pPr>
        <w:spacing w:line="52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月</w:t>
      </w: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sectPr>
          <w:headerReference r:id="rId3" w:type="default"/>
          <w:footerReference r:id="rId4" w:type="default"/>
          <w:pgSz w:w="11906" w:h="16838"/>
          <w:pgMar w:top="1417" w:right="1417" w:bottom="1417" w:left="1417" w:header="851" w:footer="992" w:gutter="0"/>
          <w:pgNumType w:fmt="numberInDash"/>
          <w:cols w:space="720" w:num="1"/>
        </w:sectPr>
      </w:pPr>
    </w:p>
    <w:sdt>
      <w:sdtPr>
        <w:rPr>
          <w:rFonts w:hint="eastAsia" w:ascii="方正仿宋_GB2312" w:hAnsi="方正仿宋_GB2312" w:eastAsia="方正仿宋_GB2312" w:cs="方正仿宋_GB2312"/>
          <w:kern w:val="2"/>
          <w:sz w:val="28"/>
          <w:szCs w:val="28"/>
          <w:lang w:val="en-US" w:eastAsia="zh-CN" w:bidi="ar-SA"/>
        </w:rPr>
        <w:id w:val="147464769"/>
        <w15:color w:val="DBDBDB"/>
        <w:docPartObj>
          <w:docPartGallery w:val="Table of Contents"/>
          <w:docPartUnique/>
        </w:docPartObj>
      </w:sdtPr>
      <w:sdtEndPr>
        <w:rPr>
          <w:rFonts w:hint="eastAsia" w:ascii="宋体" w:hAnsi="宋体" w:eastAsia="宋体" w:cs="宋体"/>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2"/>
            <w:tabs>
              <w:tab w:val="right" w:leader="dot" w:pos="9072"/>
            </w:tabs>
            <w:spacing w:line="360" w:lineRule="auto"/>
          </w:pPr>
          <w:r>
            <w:rPr>
              <w:rFonts w:hint="eastAsia" w:ascii="宋体" w:hAnsi="宋体" w:cs="宋体"/>
              <w:b/>
              <w:bCs/>
              <w:sz w:val="32"/>
              <w:szCs w:val="32"/>
            </w:rPr>
            <w:fldChar w:fldCharType="begin"/>
          </w:r>
          <w:r>
            <w:rPr>
              <w:rFonts w:hint="eastAsia" w:ascii="宋体" w:hAnsi="宋体" w:cs="宋体"/>
              <w:b/>
              <w:bCs/>
              <w:sz w:val="32"/>
              <w:szCs w:val="32"/>
            </w:rPr>
            <w:instrText xml:space="preserve">TOC \o "1-3" \h \u </w:instrText>
          </w:r>
          <w:r>
            <w:rPr>
              <w:rFonts w:hint="eastAsia" w:ascii="宋体" w:hAnsi="宋体" w:cs="宋体"/>
              <w:b/>
              <w:bCs/>
              <w:sz w:val="32"/>
              <w:szCs w:val="32"/>
            </w:rPr>
            <w:fldChar w:fldCharType="separate"/>
          </w:r>
        </w:p>
        <w:p>
          <w:pPr>
            <w:pStyle w:val="12"/>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_Toc15569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_Toc28696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1.1</w:t>
          </w:r>
          <w:r>
            <w:rPr>
              <w:rFonts w:hint="eastAsia" w:ascii="仿宋_GB2312" w:hAnsi="仿宋_GB2312" w:eastAsia="仿宋_GB2312" w:cs="仿宋_GB2312"/>
              <w:sz w:val="32"/>
              <w:szCs w:val="32"/>
            </w:rPr>
            <w:t>编写目的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_Toc19439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1.2编写依据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_Toc15954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1.3适用范围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2"/>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_Toc24735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2术语定义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_Toc11210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2.1大风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_Toc6339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2.2重点时段</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2</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_Toc30805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3职责分工</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2</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_Toc28761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3.1主要负责人</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2</w:t>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_Toc26000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3.2分管安全负责人或指定人员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_Toc18899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3.3海务部及负责人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_Toc32326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3.4岸基值班员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_Toc30311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3.5岸基其他部门（主管）</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3</w:t>
          </w:r>
        </w:p>
        <w:p>
          <w:pPr>
            <w:pStyle w:val="13"/>
            <w:tabs>
              <w:tab w:val="right" w:leader="dot" w:pos="9072"/>
            </w:tabs>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_Toc25092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3.6船员</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3</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_Toc31759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4大风天气影响</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4</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_Toc29797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4.1大风分级</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4</w:t>
          </w:r>
        </w:p>
        <w:p>
          <w:pPr>
            <w:pStyle w:val="13"/>
            <w:tabs>
              <w:tab w:val="right" w:leader="dot" w:pos="9072"/>
            </w:tabs>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_Toc19074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4.2对客船的主要影响</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5</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_Toc27515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4.3航行限制</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_Toc15508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5安全培训</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_Toc4972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5.1培训计划</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3"/>
            <w:tabs>
              <w:tab w:val="right" w:leader="dot" w:pos="9072"/>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_Toc15847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5.2培训内容</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_Toc18719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6大风信息</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_Toc107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6.1信息收集和传递</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5</w:t>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_Toc9435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6.2信息跟踪和处置</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6</w:t>
          </w:r>
        </w:p>
        <w:p>
          <w:pPr>
            <w:pStyle w:val="12"/>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_Toc6396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大风影响前防御措施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_Toc5883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7.1《航次计划》的审批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Cs/>
              <w:sz w:val="32"/>
              <w:szCs w:val="32"/>
            </w:rPr>
            <w:fldChar w:fldCharType="end"/>
          </w:r>
        </w:p>
        <w:p>
          <w:pPr>
            <w:pStyle w:val="13"/>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_Toc20940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2"/>
              <w:sz w:val="32"/>
              <w:szCs w:val="32"/>
              <w:lang w:val="en-US" w:eastAsia="zh-CN" w:bidi="ar-SA"/>
            </w:rPr>
            <w:t>7.2大风天气来临前准备</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6</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_Toc30491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大风影响中防抗措施</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7</w:t>
          </w:r>
        </w:p>
        <w:p>
          <w:pPr>
            <w:pStyle w:val="12"/>
            <w:tabs>
              <w:tab w:val="right" w:leader="dot" w:pos="9072"/>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_Toc26967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9相关记录</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9072"/>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_Toc471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10附录</w:t>
          </w:r>
          <w:r>
            <w:rPr>
              <w:rFonts w:hint="eastAsia" w:ascii="仿宋_GB2312" w:hAnsi="仿宋_GB2312" w:eastAsia="仿宋_GB2312" w:cs="仿宋_GB2312"/>
              <w:sz w:val="32"/>
              <w:szCs w:val="32"/>
            </w:rPr>
            <w:tab/>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sz w:val="32"/>
              <w:szCs w:val="32"/>
              <w:lang w:val="en-US" w:eastAsia="zh-CN"/>
            </w:rPr>
            <w:t>9</w:t>
          </w:r>
          <w:bookmarkStart w:id="40" w:name="_GoBack"/>
          <w:bookmarkEnd w:id="40"/>
        </w:p>
        <w:p>
          <w:pPr>
            <w:pStyle w:val="12"/>
            <w:tabs>
              <w:tab w:val="right" w:leader="dot" w:pos="9072"/>
            </w:tabs>
            <w:spacing w:line="360" w:lineRule="auto"/>
          </w:pPr>
        </w:p>
        <w:p>
          <w:pPr>
            <w:spacing w:line="360" w:lineRule="auto"/>
            <w:jc w:val="center"/>
            <w:rPr>
              <w:rFonts w:hint="eastAsia" w:ascii="宋体" w:hAnsi="宋体" w:eastAsia="宋体" w:cs="宋体"/>
              <w:bCs/>
              <w:kern w:val="2"/>
              <w:sz w:val="21"/>
              <w:szCs w:val="32"/>
              <w:lang w:val="en-US" w:eastAsia="zh-CN" w:bidi="ar-SA"/>
            </w:rPr>
          </w:pPr>
          <w:r>
            <w:rPr>
              <w:rFonts w:hint="eastAsia" w:ascii="宋体" w:hAnsi="宋体" w:cs="宋体"/>
              <w:bCs/>
              <w:szCs w:val="32"/>
            </w:rPr>
            <w:fldChar w:fldCharType="end"/>
          </w:r>
        </w:p>
      </w:sdtContent>
    </w:sdt>
    <w:p>
      <w:pPr>
        <w:spacing w:line="520" w:lineRule="exact"/>
        <w:rPr>
          <w:rFonts w:ascii="宋体" w:hAnsi="宋体" w:cs="宋体"/>
          <w:b/>
          <w:bCs/>
          <w:sz w:val="32"/>
          <w:szCs w:val="32"/>
        </w:rPr>
        <w:sectPr>
          <w:footerReference r:id="rId5" w:type="default"/>
          <w:pgSz w:w="11906" w:h="16838"/>
          <w:pgMar w:top="1417" w:right="1417" w:bottom="1417" w:left="1417" w:header="851" w:footer="992" w:gutter="0"/>
          <w:pgNumType w:fmt="decimal" w:start="1"/>
          <w:cols w:space="720" w:num="1"/>
        </w:sectPr>
      </w:pP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rPr>
      </w:pPr>
      <w:bookmarkStart w:id="1" w:name="_Toc15569"/>
      <w:r>
        <w:rPr>
          <w:rFonts w:hint="eastAsia" w:ascii="黑体" w:hAnsi="黑体" w:eastAsia="黑体" w:cs="黑体"/>
          <w:b w:val="0"/>
          <w:bCs/>
          <w:sz w:val="32"/>
          <w:szCs w:val="32"/>
        </w:rPr>
        <w:t>1总则</w:t>
      </w:r>
      <w:bookmarkEnd w:id="1"/>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sz w:val="32"/>
          <w:szCs w:val="32"/>
        </w:rPr>
      </w:pPr>
      <w:bookmarkStart w:id="2" w:name="_Toc28696"/>
      <w:r>
        <w:rPr>
          <w:rFonts w:hint="eastAsia" w:ascii="楷体_GB2312" w:hAnsi="楷体_GB2312" w:eastAsia="楷体_GB2312" w:cs="楷体_GB2312"/>
          <w:b w:val="0"/>
          <w:bCs/>
          <w:kern w:val="2"/>
          <w:sz w:val="32"/>
          <w:szCs w:val="32"/>
          <w:lang w:val="en-US" w:eastAsia="zh-CN" w:bidi="ar-SA"/>
        </w:rPr>
        <w:t>1.1</w:t>
      </w:r>
      <w:r>
        <w:rPr>
          <w:rFonts w:hint="eastAsia" w:ascii="楷体_GB2312" w:hAnsi="楷体_GB2312" w:eastAsia="楷体_GB2312" w:cs="楷体_GB2312"/>
          <w:sz w:val="32"/>
          <w:szCs w:val="32"/>
        </w:rPr>
        <w:t>编写目的</w:t>
      </w:r>
      <w:bookmarkEnd w:id="2"/>
    </w:p>
    <w:p>
      <w:pPr>
        <w:pageBreakBefore w:val="0"/>
        <w:widowControl w:val="0"/>
        <w:kinsoku/>
        <w:wordWrap/>
        <w:overflowPunct/>
        <w:topLinePunct w:val="0"/>
        <w:autoSpaceDE/>
        <w:autoSpaceDN/>
        <w:bidi w:val="0"/>
        <w:snapToGrid w:val="0"/>
        <w:spacing w:line="58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长江</w:t>
      </w:r>
      <w:r>
        <w:rPr>
          <w:rFonts w:hint="eastAsia" w:ascii="仿宋_GB2312" w:hAnsi="宋体" w:eastAsia="仿宋_GB2312"/>
          <w:sz w:val="32"/>
          <w:szCs w:val="32"/>
          <w:lang w:eastAsia="zh-CN"/>
        </w:rPr>
        <w:t>干线</w:t>
      </w:r>
      <w:r>
        <w:rPr>
          <w:rFonts w:hint="eastAsia" w:ascii="仿宋_GB2312" w:hAnsi="宋体" w:eastAsia="仿宋_GB2312"/>
          <w:sz w:val="32"/>
          <w:szCs w:val="32"/>
        </w:rPr>
        <w:t>水域气象复杂，大风天气频发，严重危及船舶航行与作业安全。为加强船舶在大风天气下的风险防控能力，规范安全操作程序，保障船员、旅客生命财产安全及船舶航行作业安全，特制订本</w:t>
      </w:r>
      <w:r>
        <w:rPr>
          <w:rFonts w:hint="eastAsia" w:ascii="仿宋_GB2312" w:hAnsi="宋体" w:eastAsia="仿宋_GB2312"/>
          <w:sz w:val="32"/>
          <w:szCs w:val="32"/>
          <w:lang w:eastAsia="zh-CN"/>
        </w:rPr>
        <w:t>指引</w:t>
      </w:r>
      <w:r>
        <w:rPr>
          <w:rFonts w:hint="eastAsia" w:ascii="仿宋_GB2312" w:hAnsi="宋体" w:eastAsia="仿宋_GB2312"/>
          <w:sz w:val="32"/>
          <w:szCs w:val="32"/>
        </w:rPr>
        <w:t>。</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color w:val="auto"/>
          <w:kern w:val="2"/>
          <w:sz w:val="32"/>
          <w:szCs w:val="32"/>
          <w:highlight w:val="none"/>
          <w:lang w:val="en-US" w:eastAsia="zh-CN" w:bidi="ar-SA"/>
        </w:rPr>
      </w:pPr>
      <w:bookmarkStart w:id="3" w:name="_Toc19439"/>
      <w:r>
        <w:rPr>
          <w:rFonts w:hint="eastAsia" w:ascii="楷体_GB2312" w:hAnsi="楷体_GB2312" w:eastAsia="楷体_GB2312" w:cs="楷体_GB2312"/>
          <w:b w:val="0"/>
          <w:bCs/>
          <w:color w:val="auto"/>
          <w:kern w:val="2"/>
          <w:sz w:val="32"/>
          <w:szCs w:val="32"/>
          <w:highlight w:val="none"/>
          <w:lang w:val="en-US" w:eastAsia="zh-CN" w:bidi="ar-SA"/>
        </w:rPr>
        <w:t>1.2编写依据</w:t>
      </w:r>
      <w:bookmarkEnd w:id="3"/>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《中华人民共和国安全生产法》</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《中华人民共和国内河交通安全管理条例》</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《长江干线水上交通安全管理特别规定》</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《长江干线恶劣天气等条件下船舶禁限航管理规定》</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《航运企业落实安全生产主体责任指南（1.0版）》</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《船舶防台风指南（试行）》</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《船舶防范寒潮大风指南（试行）》</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
        </w:rPr>
        <w:t>航运企业岸基值班工作指引（1.0版）</w:t>
      </w:r>
      <w:r>
        <w:rPr>
          <w:rFonts w:hint="eastAsia" w:ascii="仿宋_GB2312" w:hAnsi="宋体" w:eastAsia="仿宋_GB2312"/>
          <w:color w:val="auto"/>
          <w:sz w:val="32"/>
          <w:szCs w:val="32"/>
          <w:highlight w:val="none"/>
          <w:lang w:val="en-US" w:eastAsia="zh-CN"/>
        </w:rPr>
        <w:t>》</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《船舶航次安全风险评估工作指引（1.0版）》</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《航运企业重大危险源安全管控工作指引（1.0版）》</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default" w:ascii="楷体_GB2312" w:hAnsi="楷体_GB2312" w:eastAsia="楷体_GB2312" w:cs="楷体_GB2312"/>
          <w:b w:val="0"/>
          <w:bCs/>
          <w:color w:val="auto"/>
          <w:kern w:val="2"/>
          <w:sz w:val="32"/>
          <w:szCs w:val="32"/>
          <w:highlight w:val="none"/>
          <w:lang w:val="en-US" w:eastAsia="zh-CN" w:bidi="ar-SA"/>
        </w:rPr>
      </w:pPr>
      <w:bookmarkStart w:id="4" w:name="_Toc15954"/>
      <w:r>
        <w:rPr>
          <w:rFonts w:hint="eastAsia" w:ascii="楷体_GB2312" w:hAnsi="楷体_GB2312" w:eastAsia="楷体_GB2312" w:cs="楷体_GB2312"/>
          <w:b w:val="0"/>
          <w:bCs/>
          <w:color w:val="auto"/>
          <w:kern w:val="2"/>
          <w:sz w:val="32"/>
          <w:szCs w:val="32"/>
          <w:highlight w:val="none"/>
          <w:lang w:val="en-US" w:eastAsia="zh-CN" w:bidi="ar-SA"/>
        </w:rPr>
        <w:t>1.3适用范围</w:t>
      </w:r>
      <w:bookmarkEnd w:id="4"/>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本指引适用于</w:t>
      </w:r>
      <w:r>
        <w:rPr>
          <w:rFonts w:hint="eastAsia" w:ascii="仿宋_GB2312" w:hAnsi="宋体" w:eastAsia="仿宋_GB2312"/>
          <w:color w:val="auto"/>
          <w:sz w:val="32"/>
          <w:szCs w:val="32"/>
          <w:highlight w:val="none"/>
          <w:lang w:eastAsia="zh-CN"/>
        </w:rPr>
        <w:t>水上客运企业</w:t>
      </w:r>
      <w:r>
        <w:rPr>
          <w:rFonts w:hint="eastAsia" w:ascii="仿宋_GB2312" w:hAnsi="宋体" w:eastAsia="仿宋_GB2312"/>
          <w:color w:val="auto"/>
          <w:sz w:val="32"/>
          <w:szCs w:val="32"/>
          <w:highlight w:val="none"/>
        </w:rPr>
        <w:t>和客船协调开展大风信息的收集、风险评估和管控，以及相关规章制度的建立工作。</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color w:val="auto"/>
          <w:sz w:val="32"/>
          <w:szCs w:val="32"/>
          <w:highlight w:val="none"/>
        </w:rPr>
      </w:pPr>
      <w:bookmarkStart w:id="5" w:name="_Toc24735"/>
      <w:r>
        <w:rPr>
          <w:rFonts w:hint="eastAsia" w:ascii="黑体" w:hAnsi="黑体" w:eastAsia="黑体" w:cs="黑体"/>
          <w:b w:val="0"/>
          <w:bCs/>
          <w:color w:val="auto"/>
          <w:sz w:val="32"/>
          <w:szCs w:val="32"/>
          <w:highlight w:val="none"/>
        </w:rPr>
        <w:t>2术语定义</w:t>
      </w:r>
      <w:bookmarkEnd w:id="5"/>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color w:val="auto"/>
          <w:kern w:val="2"/>
          <w:sz w:val="32"/>
          <w:szCs w:val="32"/>
          <w:highlight w:val="none"/>
          <w:lang w:val="en-US" w:eastAsia="zh-CN" w:bidi="ar-SA"/>
        </w:rPr>
      </w:pPr>
      <w:bookmarkStart w:id="6" w:name="_Toc11210"/>
      <w:r>
        <w:rPr>
          <w:rFonts w:hint="eastAsia" w:ascii="楷体_GB2312" w:hAnsi="楷体_GB2312" w:eastAsia="楷体_GB2312" w:cs="楷体_GB2312"/>
          <w:b w:val="0"/>
          <w:bCs/>
          <w:color w:val="auto"/>
          <w:kern w:val="2"/>
          <w:sz w:val="32"/>
          <w:szCs w:val="32"/>
          <w:highlight w:val="none"/>
          <w:lang w:val="en-US" w:eastAsia="zh-CN" w:bidi="ar-SA"/>
        </w:rPr>
        <w:t>2.1大风</w:t>
      </w:r>
      <w:bookmarkEnd w:id="6"/>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指引所称“大风”，是指达到或超过蒲氏风级5级，或已对船舶稳性、操纵性及结构安全构成实质性影响的风力。若某船经船舶检验机构核定其抗风等级低于5级，则以此核定的较低等级作为该船认定“大风”的标准。</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default" w:ascii="楷体_GB2312" w:hAnsi="楷体_GB2312" w:eastAsia="楷体_GB2312" w:cs="楷体_GB2312"/>
          <w:b w:val="0"/>
          <w:bCs/>
          <w:color w:val="auto"/>
          <w:kern w:val="2"/>
          <w:sz w:val="32"/>
          <w:szCs w:val="32"/>
          <w:highlight w:val="none"/>
          <w:lang w:val="en-US" w:eastAsia="zh-CN" w:bidi="ar-SA"/>
        </w:rPr>
      </w:pPr>
      <w:bookmarkStart w:id="7" w:name="_Toc6339"/>
      <w:r>
        <w:rPr>
          <w:rFonts w:hint="eastAsia" w:ascii="楷体_GB2312" w:hAnsi="楷体_GB2312" w:eastAsia="楷体_GB2312" w:cs="楷体_GB2312"/>
          <w:b w:val="0"/>
          <w:bCs/>
          <w:color w:val="auto"/>
          <w:kern w:val="2"/>
          <w:sz w:val="32"/>
          <w:szCs w:val="32"/>
          <w:highlight w:val="none"/>
          <w:lang w:val="en-US" w:eastAsia="zh-CN" w:bidi="ar-SA"/>
        </w:rPr>
        <w:t>2.2重点时段</w:t>
      </w:r>
      <w:bookmarkEnd w:id="7"/>
    </w:p>
    <w:p>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本指引所称“</w:t>
      </w:r>
      <w:r>
        <w:rPr>
          <w:rFonts w:hint="eastAsia" w:ascii="仿宋_GB2312" w:hAnsi="宋体" w:eastAsia="仿宋_GB2312"/>
          <w:color w:val="auto"/>
          <w:sz w:val="32"/>
          <w:szCs w:val="32"/>
          <w:highlight w:val="none"/>
          <w:lang w:val="en-US" w:eastAsia="zh-CN"/>
        </w:rPr>
        <w:t>重点时段</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，是指春节、“五一”、国庆假期，以及元旦、清明节、端午节、中秋节等小长假等需重点保障安全的时段。</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color w:val="auto"/>
          <w:sz w:val="32"/>
          <w:szCs w:val="32"/>
          <w:highlight w:val="none"/>
        </w:rPr>
      </w:pPr>
      <w:bookmarkStart w:id="8" w:name="_Toc30805"/>
      <w:r>
        <w:rPr>
          <w:rFonts w:hint="eastAsia" w:ascii="黑体" w:hAnsi="黑体" w:eastAsia="黑体" w:cs="黑体"/>
          <w:b w:val="0"/>
          <w:bCs/>
          <w:color w:val="auto"/>
          <w:sz w:val="32"/>
          <w:szCs w:val="32"/>
          <w:highlight w:val="none"/>
        </w:rPr>
        <w:t>3职责分工</w:t>
      </w:r>
      <w:bookmarkEnd w:id="8"/>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color w:val="auto"/>
          <w:kern w:val="2"/>
          <w:sz w:val="32"/>
          <w:szCs w:val="32"/>
          <w:highlight w:val="none"/>
          <w:lang w:val="en-US" w:eastAsia="zh-CN" w:bidi="ar-SA"/>
        </w:rPr>
      </w:pPr>
      <w:bookmarkStart w:id="9" w:name="_Toc28761"/>
      <w:r>
        <w:rPr>
          <w:rFonts w:hint="eastAsia" w:ascii="楷体_GB2312" w:hAnsi="楷体_GB2312" w:eastAsia="楷体_GB2312" w:cs="楷体_GB2312"/>
          <w:b w:val="0"/>
          <w:bCs/>
          <w:color w:val="auto"/>
          <w:kern w:val="2"/>
          <w:sz w:val="32"/>
          <w:szCs w:val="32"/>
          <w:highlight w:val="none"/>
          <w:lang w:val="en-US" w:eastAsia="zh-CN" w:bidi="ar-SA"/>
        </w:rPr>
        <w:t>3.1主要负责人</w:t>
      </w:r>
      <w:bookmarkEnd w:id="9"/>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水上客运企业</w:t>
      </w:r>
      <w:r>
        <w:rPr>
          <w:rFonts w:hint="eastAsia" w:ascii="仿宋_GB2312" w:hAnsi="宋体" w:eastAsia="仿宋_GB2312"/>
          <w:color w:val="auto"/>
          <w:sz w:val="32"/>
          <w:szCs w:val="32"/>
          <w:highlight w:val="none"/>
        </w:rPr>
        <w:t>法定代表人和实际控制人（以下简称主要负责人）全面负责客船防范大风安全风险评估工作，负责组织制定、审批与</w:t>
      </w:r>
      <w:r>
        <w:rPr>
          <w:rFonts w:hint="eastAsia" w:ascii="仿宋_GB2312" w:hAnsi="宋体" w:eastAsia="仿宋_GB2312"/>
          <w:color w:val="auto"/>
          <w:sz w:val="32"/>
          <w:szCs w:val="32"/>
          <w:highlight w:val="none"/>
          <w:lang w:eastAsia="zh-CN"/>
        </w:rPr>
        <w:t>发</w:t>
      </w:r>
      <w:r>
        <w:rPr>
          <w:rFonts w:hint="eastAsia" w:ascii="仿宋_GB2312" w:hAnsi="宋体" w:eastAsia="仿宋_GB2312"/>
          <w:color w:val="auto"/>
          <w:sz w:val="32"/>
          <w:szCs w:val="32"/>
          <w:highlight w:val="none"/>
        </w:rPr>
        <w:t>布客船防范大风天气工作制度，配备必要的人、财、物</w:t>
      </w:r>
      <w:r>
        <w:rPr>
          <w:rFonts w:hint="eastAsia" w:ascii="仿宋_GB2312" w:hAnsi="宋体" w:eastAsia="仿宋_GB2312"/>
          <w:color w:val="auto"/>
          <w:sz w:val="32"/>
          <w:szCs w:val="32"/>
          <w:highlight w:val="none"/>
          <w:lang w:eastAsia="zh-CN"/>
        </w:rPr>
        <w:t>等</w:t>
      </w:r>
      <w:r>
        <w:rPr>
          <w:rFonts w:hint="eastAsia" w:ascii="仿宋_GB2312" w:hAnsi="宋体" w:eastAsia="仿宋_GB2312"/>
          <w:color w:val="auto"/>
          <w:sz w:val="32"/>
          <w:szCs w:val="32"/>
          <w:highlight w:val="none"/>
        </w:rPr>
        <w:t>资源。</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重点时段遇有大风蓝色预警的，督促企业带班管理人员每航次开航前要现场研判是否具备开航条件，落实信息发布、现场巡查、预警“叫应”等措施，不能确保安全的要坚决做到“应停尽停”。</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b/>
          <w:bCs/>
          <w:color w:val="auto"/>
          <w:sz w:val="32"/>
          <w:szCs w:val="32"/>
          <w:highlight w:val="none"/>
          <w:lang w:eastAsia="zh-CN"/>
        </w:rPr>
      </w:pPr>
      <w:r>
        <w:rPr>
          <w:rFonts w:hint="eastAsia" w:ascii="仿宋_GB2312" w:hAnsi="宋体" w:eastAsia="仿宋_GB2312"/>
          <w:color w:val="auto"/>
          <w:sz w:val="32"/>
          <w:szCs w:val="32"/>
          <w:highlight w:val="none"/>
          <w:lang w:eastAsia="zh-CN"/>
        </w:rPr>
        <w:t>遇有大风黄色及以上预警的，企业要坚决落实“应停尽停”措施，及时安排涉客船舶就近避险或停航、返航。</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color w:val="auto"/>
          <w:kern w:val="2"/>
          <w:sz w:val="32"/>
          <w:szCs w:val="32"/>
          <w:highlight w:val="none"/>
          <w:lang w:val="en-US" w:eastAsia="zh-CN" w:bidi="ar-SA"/>
        </w:rPr>
      </w:pPr>
      <w:bookmarkStart w:id="10" w:name="_Toc26000"/>
      <w:r>
        <w:rPr>
          <w:rFonts w:hint="eastAsia" w:ascii="楷体_GB2312" w:hAnsi="楷体_GB2312" w:eastAsia="楷体_GB2312" w:cs="楷体_GB2312"/>
          <w:b w:val="0"/>
          <w:bCs/>
          <w:color w:val="auto"/>
          <w:kern w:val="2"/>
          <w:sz w:val="32"/>
          <w:szCs w:val="32"/>
          <w:highlight w:val="none"/>
          <w:lang w:val="en-US" w:eastAsia="zh-CN" w:bidi="ar-SA"/>
        </w:rPr>
        <w:t>3.2分管安全负责人或指定人员</w:t>
      </w:r>
      <w:bookmarkEnd w:id="10"/>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水上客运企业</w:t>
      </w:r>
      <w:r>
        <w:rPr>
          <w:rFonts w:hint="eastAsia" w:ascii="仿宋_GB2312" w:hAnsi="宋体" w:eastAsia="仿宋_GB2312"/>
          <w:color w:val="auto"/>
          <w:sz w:val="32"/>
          <w:szCs w:val="32"/>
          <w:highlight w:val="none"/>
        </w:rPr>
        <w:t>分管安全负责人负责督促和监控岸基地和船舶按要求落实客船防大风天气管理工作制度；负责大风期间客船《航行计划》的审批。</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color w:val="auto"/>
          <w:kern w:val="2"/>
          <w:sz w:val="32"/>
          <w:szCs w:val="32"/>
          <w:highlight w:val="none"/>
          <w:lang w:val="en-US" w:eastAsia="zh-CN" w:bidi="ar-SA"/>
        </w:rPr>
      </w:pPr>
      <w:bookmarkStart w:id="11" w:name="_Toc18899"/>
      <w:r>
        <w:rPr>
          <w:rFonts w:hint="eastAsia" w:ascii="楷体_GB2312" w:hAnsi="楷体_GB2312" w:eastAsia="楷体_GB2312" w:cs="楷体_GB2312"/>
          <w:b w:val="0"/>
          <w:bCs/>
          <w:color w:val="auto"/>
          <w:kern w:val="2"/>
          <w:sz w:val="32"/>
          <w:szCs w:val="32"/>
          <w:highlight w:val="none"/>
          <w:lang w:val="en-US" w:eastAsia="zh-CN" w:bidi="ar-SA"/>
        </w:rPr>
        <w:t>3.3海务部及负责人</w:t>
      </w:r>
      <w:bookmarkEnd w:id="11"/>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对船舶《航行计划》中的大风风险防范措施进行审核。</w:t>
      </w:r>
      <w:r>
        <w:rPr>
          <w:rFonts w:hint="eastAsia" w:ascii="仿宋_GB2312" w:hAnsi="宋体" w:eastAsia="仿宋_GB2312"/>
          <w:color w:val="auto"/>
          <w:sz w:val="32"/>
          <w:szCs w:val="32"/>
          <w:highlight w:val="none"/>
          <w:lang w:eastAsia="zh-CN"/>
        </w:rPr>
        <w:t>在</w:t>
      </w:r>
      <w:r>
        <w:rPr>
          <w:rFonts w:hint="eastAsia" w:ascii="仿宋_GB2312" w:hAnsi="宋体" w:eastAsia="仿宋_GB2312"/>
          <w:color w:val="auto"/>
          <w:sz w:val="32"/>
          <w:szCs w:val="32"/>
          <w:highlight w:val="none"/>
          <w:lang w:val="en-US" w:eastAsia="zh-CN"/>
        </w:rPr>
        <w:t>寒潮大风等恶劣天气参与岸基值班，提升复杂情况下的决策与处置能力，</w:t>
      </w:r>
      <w:r>
        <w:rPr>
          <w:rFonts w:hint="eastAsia" w:ascii="仿宋_GB2312" w:hAnsi="宋体" w:eastAsia="仿宋_GB2312"/>
          <w:color w:val="auto"/>
          <w:sz w:val="32"/>
          <w:szCs w:val="32"/>
          <w:highlight w:val="none"/>
        </w:rPr>
        <w:t>必要时，协调海事、港口等单位提供支持。</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12" w:name="_Toc32326"/>
      <w:r>
        <w:rPr>
          <w:rFonts w:hint="eastAsia" w:ascii="楷体_GB2312" w:hAnsi="楷体_GB2312" w:eastAsia="楷体_GB2312" w:cs="楷体_GB2312"/>
          <w:b w:val="0"/>
          <w:bCs/>
          <w:kern w:val="2"/>
          <w:sz w:val="32"/>
          <w:szCs w:val="32"/>
          <w:lang w:val="en-US" w:eastAsia="zh-CN" w:bidi="ar-SA"/>
        </w:rPr>
        <w:t>3.4岸基值班员</w:t>
      </w:r>
      <w:bookmarkEnd w:id="12"/>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sz w:val="32"/>
          <w:szCs w:val="32"/>
          <w:highlight w:val="yellow"/>
        </w:rPr>
      </w:pPr>
      <w:r>
        <w:rPr>
          <w:rFonts w:hint="eastAsia" w:ascii="仿宋_GB2312" w:hAnsi="宋体" w:eastAsia="仿宋_GB2312"/>
          <w:sz w:val="32"/>
          <w:szCs w:val="32"/>
        </w:rPr>
        <w:t>负责收集、分析并传递船舶航经水域的气象信息，</w:t>
      </w:r>
      <w:r>
        <w:rPr>
          <w:rFonts w:hint="eastAsia" w:ascii="仿宋_GB2312" w:hAnsi="宋体" w:eastAsia="仿宋_GB2312"/>
          <w:sz w:val="32"/>
          <w:szCs w:val="32"/>
          <w:highlight w:val="none"/>
          <w:lang w:eastAsia="zh-CN"/>
        </w:rPr>
        <w:t>加强对寒潮大风</w:t>
      </w:r>
      <w:r>
        <w:rPr>
          <w:rFonts w:hint="eastAsia" w:ascii="仿宋_GB2312" w:hAnsi="宋体" w:eastAsia="仿宋_GB2312"/>
          <w:sz w:val="32"/>
          <w:szCs w:val="32"/>
          <w:highlight w:val="none"/>
        </w:rPr>
        <w:t>天气的气象预报或预警信息，通过船岸通讯系统第一时间将气象海况、航行警告、禁限航管制等信息精准传达至船舶。及时确认船舶是否收到气象预警信息并采取了措施；</w:t>
      </w:r>
      <w:r>
        <w:rPr>
          <w:rFonts w:hint="eastAsia" w:ascii="仿宋_GB2312" w:hAnsi="宋体" w:eastAsia="仿宋_GB2312"/>
          <w:sz w:val="32"/>
          <w:szCs w:val="32"/>
          <w:highlight w:val="none"/>
          <w:lang w:eastAsia="zh-CN"/>
        </w:rPr>
        <w:t>督促</w:t>
      </w:r>
      <w:r>
        <w:rPr>
          <w:rFonts w:hint="eastAsia" w:ascii="仿宋_GB2312" w:hAnsi="宋体" w:eastAsia="仿宋_GB2312"/>
          <w:sz w:val="32"/>
          <w:szCs w:val="32"/>
          <w:highlight w:val="none"/>
        </w:rPr>
        <w:t>船舶落实管控措施后及时反馈执行情况，避免预警信息“收而不应”“应而不实”。</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rPr>
        <w:t>通过AIS、CCTV等智能监控平台，对航行于大风水域的船舶进行全过程跟踪与安全提醒。</w:t>
      </w:r>
      <w:r>
        <w:rPr>
          <w:rFonts w:hint="eastAsia" w:ascii="仿宋_GB2312" w:hAnsi="宋体" w:eastAsia="仿宋_GB2312"/>
          <w:sz w:val="32"/>
          <w:szCs w:val="32"/>
          <w:highlight w:val="none"/>
        </w:rPr>
        <w:t>实时监控船舶航行状态，查看位置、航向、航速等关键数据，及时发现处置偏航、航速异常等情况。</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严格执行交接班程序，确保未处理事项、预警信息、重点船舶动态等有效传递，并形成交接记录。</w:t>
      </w:r>
    </w:p>
    <w:p>
      <w:pPr>
        <w:pageBreakBefore w:val="0"/>
        <w:widowControl w:val="0"/>
        <w:kinsoku/>
        <w:wordWrap/>
        <w:overflowPunct/>
        <w:topLinePunct w:val="0"/>
        <w:autoSpaceDE/>
        <w:autoSpaceDN/>
        <w:bidi w:val="0"/>
        <w:spacing w:line="580" w:lineRule="exact"/>
        <w:ind w:firstLine="640" w:firstLineChars="200"/>
        <w:textAlignment w:val="auto"/>
        <w:outlineLvl w:val="1"/>
        <w:rPr>
          <w:rFonts w:hint="eastAsia" w:ascii="楷体_GB2312" w:hAnsi="楷体_GB2312" w:eastAsia="楷体_GB2312" w:cs="楷体_GB2312"/>
          <w:sz w:val="32"/>
          <w:szCs w:val="32"/>
        </w:rPr>
      </w:pPr>
      <w:bookmarkStart w:id="13" w:name="_Toc30311"/>
      <w:r>
        <w:rPr>
          <w:rFonts w:hint="eastAsia" w:ascii="楷体_GB2312" w:hAnsi="楷体_GB2312" w:eastAsia="楷体_GB2312" w:cs="楷体_GB2312"/>
          <w:sz w:val="32"/>
          <w:szCs w:val="32"/>
        </w:rPr>
        <w:t>3.5岸基其他部门（主管）</w:t>
      </w:r>
      <w:bookmarkEnd w:id="13"/>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依职责为船舶提供支持保障。</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14" w:name="_Toc25092"/>
      <w:r>
        <w:rPr>
          <w:rFonts w:hint="eastAsia" w:ascii="楷体_GB2312" w:hAnsi="楷体_GB2312" w:eastAsia="楷体_GB2312" w:cs="楷体_GB2312"/>
          <w:b w:val="0"/>
          <w:bCs/>
          <w:kern w:val="2"/>
          <w:sz w:val="32"/>
          <w:szCs w:val="32"/>
          <w:lang w:val="en-US" w:eastAsia="zh-CN" w:bidi="ar-SA"/>
        </w:rPr>
        <w:t>3.6船员</w:t>
      </w:r>
      <w:bookmarkEnd w:id="14"/>
    </w:p>
    <w:p>
      <w:pPr>
        <w:pageBreakBefore w:val="0"/>
        <w:widowControl w:val="0"/>
        <w:kinsoku/>
        <w:wordWrap/>
        <w:overflowPunct/>
        <w:topLinePunct w:val="0"/>
        <w:autoSpaceDE/>
        <w:autoSpaceDN/>
        <w:bidi w:val="0"/>
        <w:spacing w:line="580" w:lineRule="exact"/>
        <w:ind w:firstLine="640" w:firstLineChars="200"/>
        <w:textAlignment w:val="auto"/>
        <w:outlineLvl w:val="2"/>
        <w:rPr>
          <w:rFonts w:ascii="仿宋_GB2312" w:eastAsia="仿宋_GB2312"/>
          <w:b w:val="0"/>
          <w:bCs w:val="0"/>
          <w:sz w:val="32"/>
          <w:szCs w:val="32"/>
        </w:rPr>
      </w:pPr>
      <w:bookmarkStart w:id="15" w:name="_Toc9691"/>
      <w:r>
        <w:rPr>
          <w:rFonts w:hint="eastAsia" w:ascii="仿宋_GB2312" w:eastAsia="仿宋_GB2312"/>
          <w:b w:val="0"/>
          <w:bCs w:val="0"/>
          <w:sz w:val="32"/>
          <w:szCs w:val="32"/>
        </w:rPr>
        <w:t>3</w:t>
      </w:r>
      <w:r>
        <w:rPr>
          <w:rFonts w:hint="eastAsia" w:ascii="仿宋_GB2312" w:hAnsi="宋体" w:eastAsia="仿宋_GB2312"/>
          <w:b w:val="0"/>
          <w:bCs w:val="0"/>
          <w:sz w:val="32"/>
          <w:szCs w:val="32"/>
        </w:rPr>
        <w:t>.6.1</w:t>
      </w:r>
      <w:r>
        <w:rPr>
          <w:rFonts w:hint="eastAsia" w:ascii="仿宋_GB2312" w:eastAsia="仿宋_GB2312"/>
          <w:b w:val="0"/>
          <w:bCs w:val="0"/>
          <w:sz w:val="32"/>
          <w:szCs w:val="32"/>
        </w:rPr>
        <w:t>船长</w:t>
      </w:r>
      <w:bookmarkEnd w:id="15"/>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.6.1.1船长是船舶在大风天气下航行安全的总负责人与最终决策者。</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.6.1.2负责组织制定并审批《航行计划》，评估大风天气存在的风险，决定是否调整航行计划。</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.6.1.3航行中突遇大风天气时，在驾驶台值守并指挥，必要时亲自操纵船舶。</w:t>
      </w:r>
    </w:p>
    <w:p>
      <w:pPr>
        <w:pageBreakBefore w:val="0"/>
        <w:widowControl w:val="0"/>
        <w:kinsoku/>
        <w:wordWrap/>
        <w:overflowPunct/>
        <w:topLinePunct w:val="0"/>
        <w:autoSpaceDE/>
        <w:autoSpaceDN/>
        <w:bidi w:val="0"/>
        <w:spacing w:line="580" w:lineRule="exact"/>
        <w:ind w:firstLine="640" w:firstLineChars="200"/>
        <w:textAlignment w:val="auto"/>
        <w:outlineLvl w:val="2"/>
        <w:rPr>
          <w:rFonts w:ascii="仿宋_GB2312" w:eastAsia="仿宋_GB2312"/>
          <w:b w:val="0"/>
          <w:bCs w:val="0"/>
          <w:sz w:val="32"/>
          <w:szCs w:val="32"/>
        </w:rPr>
      </w:pPr>
      <w:bookmarkStart w:id="16" w:name="_Toc32320"/>
      <w:r>
        <w:rPr>
          <w:rFonts w:hint="eastAsia" w:ascii="仿宋_GB2312" w:eastAsia="仿宋_GB2312"/>
          <w:b w:val="0"/>
          <w:bCs w:val="0"/>
          <w:sz w:val="32"/>
          <w:szCs w:val="32"/>
        </w:rPr>
        <w:t>3</w:t>
      </w:r>
      <w:r>
        <w:rPr>
          <w:rFonts w:hint="eastAsia" w:ascii="仿宋_GB2312" w:hAnsi="宋体" w:eastAsia="仿宋_GB2312"/>
          <w:b w:val="0"/>
          <w:bCs w:val="0"/>
          <w:sz w:val="32"/>
          <w:szCs w:val="32"/>
        </w:rPr>
        <w:t>.6.2</w:t>
      </w:r>
      <w:r>
        <w:rPr>
          <w:rFonts w:hint="eastAsia" w:ascii="仿宋_GB2312" w:eastAsia="仿宋_GB2312"/>
          <w:b w:val="0"/>
          <w:bCs w:val="0"/>
          <w:sz w:val="32"/>
          <w:szCs w:val="32"/>
        </w:rPr>
        <w:t>大副</w:t>
      </w:r>
      <w:bookmarkEnd w:id="16"/>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协助船长操作，负责在大风天气下组织并领导甲板部船员，执行各项安全检查与应急操作。</w:t>
      </w:r>
    </w:p>
    <w:p>
      <w:pPr>
        <w:pageBreakBefore w:val="0"/>
        <w:widowControl w:val="0"/>
        <w:kinsoku/>
        <w:wordWrap/>
        <w:overflowPunct/>
        <w:topLinePunct w:val="0"/>
        <w:autoSpaceDE/>
        <w:autoSpaceDN/>
        <w:bidi w:val="0"/>
        <w:spacing w:line="580" w:lineRule="exact"/>
        <w:ind w:firstLine="640" w:firstLineChars="200"/>
        <w:textAlignment w:val="auto"/>
        <w:outlineLvl w:val="2"/>
        <w:rPr>
          <w:rFonts w:ascii="仿宋_GB2312" w:eastAsia="仿宋_GB2312"/>
          <w:b w:val="0"/>
          <w:bCs w:val="0"/>
          <w:sz w:val="32"/>
          <w:szCs w:val="32"/>
        </w:rPr>
      </w:pPr>
      <w:bookmarkStart w:id="17" w:name="_Toc8584"/>
      <w:r>
        <w:rPr>
          <w:rFonts w:hint="eastAsia" w:ascii="仿宋_GB2312" w:eastAsia="仿宋_GB2312"/>
          <w:b w:val="0"/>
          <w:bCs w:val="0"/>
          <w:sz w:val="32"/>
          <w:szCs w:val="32"/>
        </w:rPr>
        <w:t>3</w:t>
      </w:r>
      <w:r>
        <w:rPr>
          <w:rFonts w:hint="eastAsia" w:ascii="仿宋_GB2312" w:hAnsi="宋体" w:eastAsia="仿宋_GB2312"/>
          <w:b w:val="0"/>
          <w:bCs w:val="0"/>
          <w:sz w:val="32"/>
          <w:szCs w:val="32"/>
        </w:rPr>
        <w:t>.6.3</w:t>
      </w:r>
      <w:r>
        <w:rPr>
          <w:rFonts w:hint="eastAsia" w:ascii="仿宋_GB2312" w:eastAsia="仿宋_GB2312"/>
          <w:b w:val="0"/>
          <w:bCs w:val="0"/>
          <w:sz w:val="32"/>
          <w:szCs w:val="32"/>
        </w:rPr>
        <w:t>值班驾驶员</w:t>
      </w:r>
      <w:bookmarkEnd w:id="17"/>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1收到包含大风的气象预警信息应立即向船长报告，并严格执行船长所有指令。</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.6.3</w:t>
      </w:r>
      <w:r>
        <w:rPr>
          <w:rFonts w:hint="eastAsia" w:ascii="仿宋_GB2312" w:eastAsia="仿宋_GB2312"/>
          <w:sz w:val="32"/>
          <w:szCs w:val="32"/>
        </w:rPr>
        <w:t>.2认真履行瞭望、操舵及VHF通信等工作，持续监控AIS、雷达、风向风速仪等助航与气象设备，跟踪拟航经水域气象信息，及时发现并报告任何异常。</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.6.3</w:t>
      </w:r>
      <w:r>
        <w:rPr>
          <w:rFonts w:hint="eastAsia" w:ascii="仿宋_GB2312" w:eastAsia="仿宋_GB2312"/>
          <w:sz w:val="32"/>
          <w:szCs w:val="32"/>
        </w:rPr>
        <w:t>.3根据船长指令，向海务部报告现场情况、船舶动态及已采取的措施。</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.6.3</w:t>
      </w:r>
      <w:r>
        <w:rPr>
          <w:rFonts w:hint="eastAsia" w:ascii="仿宋_GB2312" w:eastAsia="仿宋_GB2312"/>
          <w:sz w:val="32"/>
          <w:szCs w:val="32"/>
        </w:rPr>
        <w:t>.4在《航行日志》中详实记录大风起始时间、风力风向、船舶采取的措施及重要指令。</w:t>
      </w:r>
    </w:p>
    <w:p>
      <w:pPr>
        <w:pageBreakBefore w:val="0"/>
        <w:widowControl w:val="0"/>
        <w:kinsoku/>
        <w:wordWrap/>
        <w:overflowPunct/>
        <w:topLinePunct w:val="0"/>
        <w:autoSpaceDE/>
        <w:autoSpaceDN/>
        <w:bidi w:val="0"/>
        <w:spacing w:line="580" w:lineRule="exact"/>
        <w:ind w:firstLine="640" w:firstLineChars="200"/>
        <w:textAlignment w:val="auto"/>
        <w:outlineLvl w:val="2"/>
        <w:rPr>
          <w:rFonts w:ascii="仿宋_GB2312" w:eastAsia="仿宋_GB2312"/>
          <w:b w:val="0"/>
          <w:bCs w:val="0"/>
          <w:sz w:val="32"/>
          <w:szCs w:val="32"/>
        </w:rPr>
      </w:pPr>
      <w:bookmarkStart w:id="18" w:name="_Toc10683"/>
      <w:r>
        <w:rPr>
          <w:rFonts w:hint="eastAsia" w:ascii="仿宋_GB2312" w:eastAsia="仿宋_GB2312"/>
          <w:b w:val="0"/>
          <w:bCs w:val="0"/>
          <w:sz w:val="32"/>
          <w:szCs w:val="32"/>
        </w:rPr>
        <w:t>3</w:t>
      </w:r>
      <w:r>
        <w:rPr>
          <w:rFonts w:hint="eastAsia" w:ascii="仿宋_GB2312" w:hAnsi="宋体" w:eastAsia="仿宋_GB2312"/>
          <w:b w:val="0"/>
          <w:bCs w:val="0"/>
          <w:sz w:val="32"/>
          <w:szCs w:val="32"/>
        </w:rPr>
        <w:t>.6.4</w:t>
      </w:r>
      <w:r>
        <w:rPr>
          <w:rFonts w:hint="eastAsia" w:ascii="仿宋_GB2312" w:eastAsia="仿宋_GB2312"/>
          <w:b w:val="0"/>
          <w:bCs w:val="0"/>
          <w:sz w:val="32"/>
          <w:szCs w:val="32"/>
        </w:rPr>
        <w:t>轮机长</w:t>
      </w:r>
      <w:bookmarkEnd w:id="18"/>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.6.4</w:t>
      </w:r>
      <w:r>
        <w:rPr>
          <w:rFonts w:hint="eastAsia" w:ascii="仿宋_GB2312" w:eastAsia="仿宋_GB2312"/>
          <w:sz w:val="32"/>
          <w:szCs w:val="32"/>
        </w:rPr>
        <w:t>.1确保主机、辅机、舵机等关键性设备运行正常。</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.6.4</w:t>
      </w:r>
      <w:r>
        <w:rPr>
          <w:rFonts w:hint="eastAsia" w:ascii="仿宋_GB2312" w:eastAsia="仿宋_GB2312"/>
          <w:sz w:val="32"/>
          <w:szCs w:val="32"/>
        </w:rPr>
        <w:t>.2实施备车操作，确保船舶机动性。</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.6.4</w:t>
      </w:r>
      <w:r>
        <w:rPr>
          <w:rFonts w:hint="eastAsia" w:ascii="仿宋_GB2312" w:eastAsia="仿宋_GB2312"/>
          <w:sz w:val="32"/>
          <w:szCs w:val="32"/>
        </w:rPr>
        <w:t>.3大风期间在机舱指挥。</w:t>
      </w:r>
    </w:p>
    <w:p>
      <w:pPr>
        <w:pageBreakBefore w:val="0"/>
        <w:widowControl w:val="0"/>
        <w:kinsoku/>
        <w:wordWrap/>
        <w:overflowPunct/>
        <w:topLinePunct w:val="0"/>
        <w:autoSpaceDE/>
        <w:autoSpaceDN/>
        <w:bidi w:val="0"/>
        <w:spacing w:line="580" w:lineRule="exact"/>
        <w:ind w:firstLine="640" w:firstLineChars="200"/>
        <w:textAlignment w:val="auto"/>
        <w:outlineLvl w:val="2"/>
        <w:rPr>
          <w:rFonts w:ascii="仿宋_GB2312" w:eastAsia="仿宋_GB2312"/>
          <w:b w:val="0"/>
          <w:bCs w:val="0"/>
          <w:sz w:val="32"/>
          <w:szCs w:val="32"/>
        </w:rPr>
      </w:pPr>
      <w:bookmarkStart w:id="19" w:name="_Toc5297"/>
      <w:r>
        <w:rPr>
          <w:rFonts w:hint="eastAsia" w:ascii="仿宋_GB2312" w:eastAsia="仿宋_GB2312"/>
          <w:b w:val="0"/>
          <w:bCs w:val="0"/>
          <w:sz w:val="32"/>
          <w:szCs w:val="32"/>
        </w:rPr>
        <w:t>3</w:t>
      </w:r>
      <w:r>
        <w:rPr>
          <w:rFonts w:hint="eastAsia" w:ascii="仿宋_GB2312" w:hAnsi="宋体" w:eastAsia="仿宋_GB2312"/>
          <w:b w:val="0"/>
          <w:bCs w:val="0"/>
          <w:sz w:val="32"/>
          <w:szCs w:val="32"/>
        </w:rPr>
        <w:t>.6.5</w:t>
      </w:r>
      <w:r>
        <w:rPr>
          <w:rFonts w:hint="eastAsia" w:ascii="仿宋_GB2312" w:eastAsia="仿宋_GB2312"/>
          <w:b w:val="0"/>
          <w:bCs w:val="0"/>
          <w:sz w:val="32"/>
          <w:szCs w:val="32"/>
        </w:rPr>
        <w:t>客运经理</w:t>
      </w:r>
      <w:bookmarkEnd w:id="19"/>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.6.5</w:t>
      </w:r>
      <w:r>
        <w:rPr>
          <w:rFonts w:hint="eastAsia" w:ascii="仿宋_GB2312" w:eastAsia="仿宋_GB2312"/>
          <w:sz w:val="32"/>
          <w:szCs w:val="32"/>
        </w:rPr>
        <w:t>.1根据船长指令及时广播安全信息，做好旅客的安全管理与服务保障。</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.6.5</w:t>
      </w:r>
      <w:r>
        <w:rPr>
          <w:rFonts w:hint="eastAsia" w:ascii="仿宋_GB2312" w:eastAsia="仿宋_GB2312"/>
          <w:sz w:val="32"/>
          <w:szCs w:val="32"/>
        </w:rPr>
        <w:t>.2负责组织关闭露天区域，防止旅客进入。</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rPr>
      </w:pPr>
      <w:bookmarkStart w:id="20" w:name="_Toc31759"/>
      <w:r>
        <w:rPr>
          <w:rFonts w:hint="eastAsia" w:ascii="黑体" w:hAnsi="黑体" w:eastAsia="黑体" w:cs="黑体"/>
          <w:b w:val="0"/>
          <w:bCs/>
          <w:sz w:val="32"/>
          <w:szCs w:val="32"/>
        </w:rPr>
        <w:t>4大风天气影响</w:t>
      </w:r>
      <w:bookmarkEnd w:id="20"/>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1" w:name="_Toc29797"/>
      <w:r>
        <w:rPr>
          <w:rFonts w:hint="eastAsia" w:ascii="楷体_GB2312" w:hAnsi="楷体_GB2312" w:eastAsia="楷体_GB2312" w:cs="楷体_GB2312"/>
          <w:b w:val="0"/>
          <w:bCs/>
          <w:kern w:val="2"/>
          <w:sz w:val="32"/>
          <w:szCs w:val="32"/>
          <w:lang w:val="en-US" w:eastAsia="zh-CN" w:bidi="ar-SA"/>
        </w:rPr>
        <w:t>4.1大风分级</w:t>
      </w:r>
      <w:bookmarkEnd w:id="21"/>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—5级：风速8.0-10.7m/s，</w:t>
      </w:r>
    </w:p>
    <w:p>
      <w:pPr>
        <w:pageBreakBefore w:val="0"/>
        <w:widowControl w:val="0"/>
        <w:kinsoku/>
        <w:wordWrap/>
        <w:overflowPunct/>
        <w:topLinePunct w:val="0"/>
        <w:autoSpaceDE/>
        <w:autoSpaceDN/>
        <w:bidi w:val="0"/>
        <w:spacing w:line="580" w:lineRule="exact"/>
        <w:textAlignment w:val="auto"/>
        <w:rPr>
          <w:rFonts w:ascii="仿宋_GB2312" w:eastAsia="仿宋_GB2312"/>
          <w:sz w:val="32"/>
          <w:szCs w:val="32"/>
        </w:rPr>
      </w:pPr>
      <w:r>
        <w:rPr>
          <w:rFonts w:hint="eastAsia" w:ascii="仿宋_GB2312" w:eastAsia="仿宋_GB2312"/>
          <w:sz w:val="32"/>
          <w:szCs w:val="32"/>
        </w:rPr>
        <w:t>  —6级：风速10.8-13.8m/s，</w:t>
      </w:r>
    </w:p>
    <w:p>
      <w:pPr>
        <w:pageBreakBefore w:val="0"/>
        <w:widowControl w:val="0"/>
        <w:kinsoku/>
        <w:wordWrap/>
        <w:overflowPunct/>
        <w:topLinePunct w:val="0"/>
        <w:autoSpaceDE/>
        <w:autoSpaceDN/>
        <w:bidi w:val="0"/>
        <w:spacing w:line="580" w:lineRule="exact"/>
        <w:textAlignment w:val="auto"/>
        <w:rPr>
          <w:rFonts w:ascii="仿宋_GB2312" w:eastAsia="仿宋_GB2312"/>
          <w:sz w:val="32"/>
          <w:szCs w:val="32"/>
        </w:rPr>
      </w:pPr>
      <w:r>
        <w:rPr>
          <w:rFonts w:hint="eastAsia" w:ascii="仿宋_GB2312" w:eastAsia="仿宋_GB2312"/>
          <w:sz w:val="32"/>
          <w:szCs w:val="32"/>
        </w:rPr>
        <w:t>  —7级：风速13.9-17.1m/s，</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—8级：风速17.2-20.7m/s，</w:t>
      </w:r>
    </w:p>
    <w:p>
      <w:pPr>
        <w:pageBreakBefore w:val="0"/>
        <w:widowControl w:val="0"/>
        <w:kinsoku/>
        <w:wordWrap/>
        <w:overflowPunct/>
        <w:topLinePunct w:val="0"/>
        <w:autoSpaceDE/>
        <w:autoSpaceDN/>
        <w:bidi w:val="0"/>
        <w:spacing w:line="580" w:lineRule="exact"/>
        <w:textAlignment w:val="auto"/>
        <w:rPr>
          <w:rFonts w:ascii="仿宋_GB2312" w:eastAsia="仿宋_GB2312"/>
          <w:sz w:val="32"/>
          <w:szCs w:val="32"/>
        </w:rPr>
      </w:pPr>
      <w:r>
        <w:rPr>
          <w:rFonts w:hint="eastAsia" w:ascii="仿宋_GB2312" w:eastAsia="仿宋_GB2312"/>
          <w:sz w:val="32"/>
          <w:szCs w:val="32"/>
        </w:rPr>
        <w:t>  —9级及以上：风速20.8m/s以上。</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2" w:name="_Toc19074"/>
      <w:r>
        <w:rPr>
          <w:rFonts w:hint="eastAsia" w:ascii="楷体_GB2312" w:hAnsi="楷体_GB2312" w:eastAsia="楷体_GB2312" w:cs="楷体_GB2312"/>
          <w:b w:val="0"/>
          <w:bCs/>
          <w:kern w:val="2"/>
          <w:sz w:val="32"/>
          <w:szCs w:val="32"/>
          <w:lang w:val="en-US" w:eastAsia="zh-CN" w:bidi="ar-SA"/>
        </w:rPr>
        <w:t>4.2对客船的主要影响</w:t>
      </w:r>
      <w:bookmarkEnd w:id="22"/>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4.2.1受风面积大：客船上层建筑高大，易产生横倾和漂移。</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4.2.2靠离泊频繁：在大风下的靠离泊操作风险高。</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3" w:name="_Toc27515"/>
      <w:r>
        <w:rPr>
          <w:rFonts w:hint="eastAsia" w:ascii="楷体_GB2312" w:hAnsi="楷体_GB2312" w:eastAsia="楷体_GB2312" w:cs="楷体_GB2312"/>
          <w:b w:val="0"/>
          <w:bCs/>
          <w:kern w:val="2"/>
          <w:sz w:val="32"/>
          <w:szCs w:val="32"/>
          <w:lang w:val="en-US" w:eastAsia="zh-CN" w:bidi="ar-SA"/>
        </w:rPr>
        <w:t>4.3航行限制</w:t>
      </w:r>
      <w:bookmarkEnd w:id="23"/>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船舶应当在船舶检验证书载明的抗风等级下航行，并严格遵守海事部门发布的禁限航规定。船舶检验证书未载明抗风等级的，气象部门预报蒲氏风力达到5级及以上，港内旅游船、渡船禁止开航；风力6级及以上，滚装船、船长80米及以下船舶禁止开航；风力7级及以上，内河船舶禁止开航。</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rPr>
      </w:pPr>
      <w:bookmarkStart w:id="24" w:name="_Toc15508"/>
      <w:r>
        <w:rPr>
          <w:rFonts w:hint="eastAsia" w:ascii="黑体" w:hAnsi="黑体" w:eastAsia="黑体" w:cs="黑体"/>
          <w:b w:val="0"/>
          <w:bCs/>
          <w:sz w:val="32"/>
          <w:szCs w:val="32"/>
        </w:rPr>
        <w:t>5安全培训</w:t>
      </w:r>
      <w:bookmarkEnd w:id="24"/>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5" w:name="_Toc4972"/>
      <w:r>
        <w:rPr>
          <w:rFonts w:hint="eastAsia" w:ascii="楷体_GB2312" w:hAnsi="楷体_GB2312" w:eastAsia="楷体_GB2312" w:cs="楷体_GB2312"/>
          <w:b w:val="0"/>
          <w:bCs/>
          <w:kern w:val="2"/>
          <w:sz w:val="32"/>
          <w:szCs w:val="32"/>
          <w:lang w:val="en-US" w:eastAsia="zh-CN" w:bidi="ar-SA"/>
        </w:rPr>
        <w:t>5.1培训计划</w:t>
      </w:r>
      <w:bookmarkEnd w:id="25"/>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公司每年应将遇大风安全操作相关知识纳入年度教育培训计划。</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6" w:name="_Toc15847"/>
      <w:r>
        <w:rPr>
          <w:rFonts w:hint="eastAsia" w:ascii="楷体_GB2312" w:hAnsi="楷体_GB2312" w:eastAsia="楷体_GB2312" w:cs="楷体_GB2312"/>
          <w:b w:val="0"/>
          <w:bCs/>
          <w:kern w:val="2"/>
          <w:sz w:val="32"/>
          <w:szCs w:val="32"/>
          <w:lang w:val="en-US" w:eastAsia="zh-CN" w:bidi="ar-SA"/>
        </w:rPr>
        <w:t>5.2培训内容</w:t>
      </w:r>
      <w:bookmarkEnd w:id="26"/>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应至少包括长江各航段大风特点和重点风浪区位置（见附录）、船舶稳性与抗风等级、大风浪操纵和应急程序、风灾事故案例等。</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lang w:eastAsia="zh-CN"/>
        </w:rPr>
      </w:pPr>
      <w:bookmarkStart w:id="27" w:name="_Toc18719"/>
      <w:r>
        <w:rPr>
          <w:rFonts w:hint="eastAsia" w:ascii="黑体" w:hAnsi="黑体" w:eastAsia="黑体" w:cs="黑体"/>
          <w:b w:val="0"/>
          <w:bCs/>
          <w:sz w:val="32"/>
          <w:szCs w:val="32"/>
        </w:rPr>
        <w:t>6大风信息</w:t>
      </w:r>
      <w:bookmarkEnd w:id="27"/>
      <w:r>
        <w:rPr>
          <w:rFonts w:hint="eastAsia" w:ascii="黑体" w:hAnsi="黑体" w:eastAsia="黑体" w:cs="黑体"/>
          <w:b w:val="0"/>
          <w:bCs/>
          <w:sz w:val="32"/>
          <w:szCs w:val="32"/>
          <w:lang w:eastAsia="zh-CN"/>
        </w:rPr>
        <w:t>获取与处置</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8" w:name="_Toc107"/>
      <w:r>
        <w:rPr>
          <w:rFonts w:hint="eastAsia" w:ascii="楷体_GB2312" w:hAnsi="楷体_GB2312" w:eastAsia="楷体_GB2312" w:cs="楷体_GB2312"/>
          <w:b w:val="0"/>
          <w:bCs/>
          <w:kern w:val="2"/>
          <w:sz w:val="32"/>
          <w:szCs w:val="32"/>
          <w:lang w:val="en-US" w:eastAsia="zh-CN" w:bidi="ar-SA"/>
        </w:rPr>
        <w:t>6.1信息收集和传递</w:t>
      </w:r>
      <w:bookmarkEnd w:id="28"/>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6.1.1海务部值班员通过气象、海事等部门的平台，持续收集船舶航经水域大风天气信息，及时传递给相关船舶，并确保接收。</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6.1.2值班船员除了接收岸基传递的天气信息，还应通过VHF、AIS、风力风速仪等船载设备及现场观测等方式掌握天气实际情况，并立即传达至相关船员。</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29" w:name="_Toc9435"/>
      <w:r>
        <w:rPr>
          <w:rFonts w:hint="eastAsia" w:ascii="楷体_GB2312" w:hAnsi="楷体_GB2312" w:eastAsia="楷体_GB2312" w:cs="楷体_GB2312"/>
          <w:b w:val="0"/>
          <w:bCs/>
          <w:kern w:val="2"/>
          <w:sz w:val="32"/>
          <w:szCs w:val="32"/>
          <w:lang w:val="en-US" w:eastAsia="zh-CN" w:bidi="ar-SA"/>
        </w:rPr>
        <w:t>6.2信息跟踪和处置</w:t>
      </w:r>
      <w:bookmarkEnd w:id="29"/>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6.2.1海务部值班员应对大风天气变化情况进行持续跟踪、传递，并督促船舶落实相应防控举措。</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6.2.2船舶遇大风期间，海务部值班员应通过智控平台对船舶实施全过程监控。</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6.2.3船长应根据预警信息和本船实际情况，综合分析天气状况和发展趋势、航经水域条件及本船抗风能力，做好风险评估，作出保障安全的航行决策。</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lang w:eastAsia="zh-CN"/>
        </w:rPr>
      </w:pPr>
      <w:bookmarkStart w:id="30" w:name="_Toc6396"/>
      <w:r>
        <w:rPr>
          <w:rFonts w:hint="eastAsia" w:ascii="黑体" w:hAnsi="黑体" w:eastAsia="黑体" w:cs="黑体"/>
          <w:b w:val="0"/>
          <w:bCs/>
          <w:sz w:val="32"/>
          <w:szCs w:val="32"/>
        </w:rPr>
        <w:t>7</w:t>
      </w:r>
      <w:bookmarkEnd w:id="30"/>
      <w:r>
        <w:rPr>
          <w:rFonts w:hint="eastAsia" w:ascii="黑体" w:hAnsi="黑体" w:eastAsia="黑体" w:cs="黑体"/>
          <w:b w:val="0"/>
          <w:bCs/>
          <w:sz w:val="32"/>
          <w:szCs w:val="32"/>
          <w:lang w:eastAsia="zh-CN"/>
        </w:rPr>
        <w:t>大风影响前防御措施</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31" w:name="_Toc5883"/>
      <w:r>
        <w:rPr>
          <w:rFonts w:hint="eastAsia" w:ascii="楷体_GB2312" w:hAnsi="楷体_GB2312" w:eastAsia="楷体_GB2312" w:cs="楷体_GB2312"/>
          <w:b w:val="0"/>
          <w:bCs/>
          <w:kern w:val="2"/>
          <w:sz w:val="32"/>
          <w:szCs w:val="32"/>
          <w:lang w:val="en-US" w:eastAsia="zh-CN" w:bidi="ar-SA"/>
        </w:rPr>
        <w:t>7.1《航次计划》的审批</w:t>
      </w:r>
      <w:bookmarkEnd w:id="31"/>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7.1.1大副拟定《航行计划》时，应充分考量大风天气的影响，制定防范措施，报船长审核。</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7.1.2船长对《航行计划》审核后，应报公司海务主管审批，海务主管审批时应重点核实航经水域和港口天气情况，尽可能避开大风水域航行。</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7.1.3重点时段《航行计划》经海务主管审核后，报公司分管安全领导审批。</w:t>
      </w:r>
    </w:p>
    <w:p>
      <w:pPr>
        <w:pStyle w:val="3"/>
        <w:pageBreakBefore w:val="0"/>
        <w:widowControl w:val="0"/>
        <w:kinsoku/>
        <w:wordWrap/>
        <w:overflowPunct/>
        <w:topLinePunct w:val="0"/>
        <w:autoSpaceDE/>
        <w:autoSpaceDN/>
        <w:bidi w:val="0"/>
        <w:spacing w:before="0" w:beforeLines="0" w:after="0" w:afterLines="0" w:line="580" w:lineRule="exact"/>
        <w:textAlignment w:val="auto"/>
        <w:rPr>
          <w:rFonts w:hint="eastAsia" w:ascii="楷体_GB2312" w:hAnsi="楷体_GB2312" w:eastAsia="楷体_GB2312" w:cs="楷体_GB2312"/>
          <w:b w:val="0"/>
          <w:bCs/>
          <w:kern w:val="2"/>
          <w:sz w:val="32"/>
          <w:szCs w:val="32"/>
          <w:lang w:val="en-US" w:eastAsia="zh-CN" w:bidi="ar-SA"/>
        </w:rPr>
      </w:pPr>
      <w:bookmarkStart w:id="32" w:name="_Toc20940"/>
      <w:r>
        <w:rPr>
          <w:rFonts w:hint="eastAsia" w:ascii="楷体_GB2312" w:hAnsi="楷体_GB2312" w:eastAsia="楷体_GB2312" w:cs="楷体_GB2312"/>
          <w:b w:val="0"/>
          <w:bCs/>
          <w:kern w:val="2"/>
          <w:sz w:val="32"/>
          <w:szCs w:val="32"/>
          <w:lang w:val="en-US" w:eastAsia="zh-CN" w:bidi="ar-SA"/>
        </w:rPr>
        <w:t>7.2大风天气来临前准备</w:t>
      </w:r>
      <w:bookmarkEnd w:id="32"/>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7.2.1掌握船舶附近水域避风锚地、港口码头和应急救助力量的具体位置。</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7.2.2高度重视包含大风的气象预警信息，持续跟踪航经水域天气变化，及时开展风险评估，必要时调整航行计划。</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7.2.3对船舶进行全面检查，包括但不限于以下内容：</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7.2.3.1检查驾驶室与机舱、船首、舵机室的通讯畅通。 </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7.2.3.2检查主机、副机、舵机、锚等关键性设备，确保运行正常。</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7.2.3.3检查水密和排水设施设备，确保风雨密和排水畅通。</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7.2.3.4检查压载舱和固定压载，</w:t>
      </w:r>
      <w:r>
        <w:rPr>
          <w:rFonts w:hint="eastAsia" w:ascii="仿宋_GB2312" w:hAnsi="宋体" w:eastAsia="仿宋_GB2312"/>
          <w:sz w:val="32"/>
          <w:szCs w:val="32"/>
          <w:lang w:eastAsia="zh-CN"/>
        </w:rPr>
        <w:t>采取必要的压载措施，</w:t>
      </w:r>
      <w:r>
        <w:rPr>
          <w:rFonts w:hint="eastAsia" w:ascii="仿宋_GB2312" w:hAnsi="宋体" w:eastAsia="仿宋_GB2312"/>
          <w:sz w:val="32"/>
          <w:szCs w:val="32"/>
        </w:rPr>
        <w:t>确保压载水或固定压载保持在规定状态</w:t>
      </w:r>
      <w:r>
        <w:rPr>
          <w:rFonts w:hint="eastAsia" w:ascii="仿宋_GB2312" w:hAnsi="宋体" w:eastAsia="仿宋_GB2312"/>
          <w:sz w:val="32"/>
          <w:szCs w:val="32"/>
          <w:lang w:eastAsia="zh-CN"/>
        </w:rPr>
        <w:t>，减少船舶受风面积</w:t>
      </w:r>
      <w:r>
        <w:rPr>
          <w:rFonts w:hint="eastAsia" w:ascii="仿宋_GB2312" w:hAnsi="宋体" w:eastAsia="仿宋_GB2312"/>
          <w:sz w:val="32"/>
          <w:szCs w:val="32"/>
        </w:rPr>
        <w:t>。</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7.2.3.5检查并加固甲板活动物件（桌椅、阳伞等）。</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7.2.4通知全体船员大风天气航行注意事项，非必要不前往露天甲板。</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7.2.5关闭露天区域，广播通知旅客，做好客舱安全提醒。</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7.2.6在航道条件允许且不妨碍他船航行的前提下，选择安全水域锚（停）泊避风，并与周边船舶保持安全距离。</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eastAsia="仿宋"/>
          <w:b/>
          <w:sz w:val="32"/>
          <w:szCs w:val="32"/>
          <w:lang w:eastAsia="zh-CN"/>
        </w:rPr>
      </w:pPr>
      <w:bookmarkStart w:id="33" w:name="_Toc30491"/>
      <w:r>
        <w:rPr>
          <w:rFonts w:hint="eastAsia" w:ascii="黑体" w:hAnsi="黑体" w:eastAsia="黑体" w:cs="黑体"/>
          <w:b w:val="0"/>
          <w:bCs/>
          <w:sz w:val="32"/>
          <w:szCs w:val="32"/>
        </w:rPr>
        <w:t>8大风</w:t>
      </w:r>
      <w:bookmarkEnd w:id="33"/>
      <w:r>
        <w:rPr>
          <w:rFonts w:hint="eastAsia" w:ascii="黑体" w:hAnsi="黑体" w:eastAsia="黑体" w:cs="黑体"/>
          <w:b w:val="0"/>
          <w:bCs/>
          <w:sz w:val="32"/>
          <w:szCs w:val="32"/>
          <w:lang w:eastAsia="zh-CN"/>
        </w:rPr>
        <w:t>影响中防抗措施</w:t>
      </w:r>
    </w:p>
    <w:p>
      <w:pPr>
        <w:pStyle w:val="3"/>
        <w:pageBreakBefore w:val="0"/>
        <w:widowControl w:val="0"/>
        <w:kinsoku/>
        <w:wordWrap/>
        <w:overflowPunct/>
        <w:topLinePunct w:val="0"/>
        <w:autoSpaceDE/>
        <w:autoSpaceDN/>
        <w:bidi w:val="0"/>
        <w:spacing w:before="0" w:beforeLines="0" w:after="0" w:afterLines="0" w:line="580" w:lineRule="exact"/>
        <w:ind w:left="630" w:leftChars="300"/>
        <w:textAlignment w:val="auto"/>
        <w:outlineLvl w:val="9"/>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8.1航行船舶防抗措施</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8.1.1当船舶航行过程中突遇大风天气时，值班驾驶员应立即报告船长，船长应迅速上驾驶台指挥，组织相关船员按岗位职责和应急须知落实防范举措。</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8.1.2船长应根据风力风向适当调整船舶航向、航速，并注意以下事项：</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8.1.2.1若遇顺、逆风，船舶应立即调整至与风速匹配的安全航速，并将航向尽量调整至与风向一致或相反；若遇横风，背风侧与岸线保持充足的安全横距，适当减速行驶，并在航道条件允许下调整船身减小风舷角。</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8.1.2.2操作时，船舶应避免大角度转向，并充分利用车、舵和侧推器等协同控制船位。</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8.1.2.3为保证船舶安全，根据</w:t>
      </w:r>
      <w:r>
        <w:rPr>
          <w:rFonts w:hint="eastAsia" w:ascii="仿宋_GB2312" w:hAnsi="宋体" w:eastAsia="仿宋_GB2312"/>
          <w:sz w:val="32"/>
          <w:szCs w:val="32"/>
          <w:lang w:eastAsia="zh-CN"/>
        </w:rPr>
        <w:t>大风实际情况、船舶自身特点、避风条件、通航密度、水深和底质等要素</w:t>
      </w:r>
      <w:r>
        <w:rPr>
          <w:rFonts w:hint="eastAsia" w:ascii="仿宋_GB2312" w:hAnsi="宋体" w:eastAsia="仿宋_GB2312"/>
          <w:sz w:val="32"/>
          <w:szCs w:val="32"/>
        </w:rPr>
        <w:t>，</w:t>
      </w:r>
      <w:r>
        <w:rPr>
          <w:rFonts w:hint="eastAsia" w:ascii="仿宋_GB2312" w:hAnsi="宋体" w:eastAsia="仿宋_GB2312"/>
          <w:sz w:val="32"/>
          <w:szCs w:val="32"/>
          <w:lang w:eastAsia="zh-CN"/>
        </w:rPr>
        <w:t>可</w:t>
      </w:r>
      <w:r>
        <w:rPr>
          <w:rFonts w:hint="eastAsia" w:ascii="仿宋_GB2312" w:hAnsi="宋体" w:eastAsia="仿宋_GB2312"/>
          <w:sz w:val="32"/>
          <w:szCs w:val="32"/>
        </w:rPr>
        <w:t>选择合适</w:t>
      </w:r>
      <w:r>
        <w:rPr>
          <w:rFonts w:hint="eastAsia" w:ascii="仿宋_GB2312" w:hAnsi="宋体" w:eastAsia="仿宋_GB2312"/>
          <w:sz w:val="32"/>
          <w:szCs w:val="32"/>
          <w:lang w:eastAsia="zh-CN"/>
        </w:rPr>
        <w:t>锚地或水域锚泊（尽量远离航道、桥区、水上施工作业区、水下隧道线缆及危险障碍物水域）</w:t>
      </w:r>
      <w:r>
        <w:rPr>
          <w:rFonts w:hint="eastAsia" w:ascii="仿宋_GB2312" w:hAnsi="宋体" w:eastAsia="仿宋_GB2312"/>
          <w:sz w:val="32"/>
          <w:szCs w:val="32"/>
        </w:rPr>
        <w:t>。</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8.1.2.4船舶在大风中航行及抛锚避风过程中，应避免掉头。</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8.1.3甲板部立即检查水密门窗是否关闭，加固甲板可移动物件，检查缆绳、舱盖、通风筒等关键部位的密封与固定情况。</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8.1.4轮机长应立即下机舱操作，确保主辅机正常运转。</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8.1.5值班驾驶员通过VHF、电话等联系附近船舶，向公司、海事部门报告船舶位置、风速、载客情况及应急处置措施。</w:t>
      </w:r>
    </w:p>
    <w:p>
      <w:pPr>
        <w:pStyle w:val="3"/>
        <w:pageBreakBefore w:val="0"/>
        <w:widowControl w:val="0"/>
        <w:kinsoku/>
        <w:wordWrap/>
        <w:overflowPunct/>
        <w:topLinePunct w:val="0"/>
        <w:autoSpaceDE/>
        <w:autoSpaceDN/>
        <w:bidi w:val="0"/>
        <w:spacing w:before="0" w:beforeLines="0" w:after="0" w:afterLines="0" w:line="580" w:lineRule="exact"/>
        <w:ind w:left="630" w:leftChars="300"/>
        <w:textAlignment w:val="auto"/>
        <w:outlineLvl w:val="9"/>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8.2锚（系）泊船舶防抗措施</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8.2.1船舶锚泊时若遇大风，</w:t>
      </w:r>
      <w:r>
        <w:rPr>
          <w:rFonts w:hint="eastAsia" w:ascii="仿宋_GB2312" w:hAnsi="宋体" w:eastAsia="仿宋_GB2312"/>
          <w:sz w:val="32"/>
          <w:szCs w:val="32"/>
          <w:lang w:eastAsia="zh-CN"/>
        </w:rPr>
        <w:t>应当增配值班值守人员，</w:t>
      </w:r>
      <w:r>
        <w:rPr>
          <w:rFonts w:hint="eastAsia" w:ascii="仿宋_GB2312" w:hAnsi="宋体" w:eastAsia="仿宋_GB2312"/>
          <w:sz w:val="32"/>
          <w:szCs w:val="32"/>
        </w:rPr>
        <w:t>值班船员应密切关注风向、风力变化和周围环境，增加锚链长度，必要时抛立锚或使用主机缓解锚链受力。</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8.2.2船舶系泊时若遇大风，首尾应增加缆绳（白棕绳或尼纶绳等纤维绳），并根据风力大小动态调整张力。</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8.3酒店部应</w:t>
      </w:r>
      <w:r>
        <w:rPr>
          <w:rFonts w:hint="eastAsia" w:ascii="仿宋_GB2312" w:hAnsi="宋体" w:eastAsia="仿宋_GB2312"/>
          <w:sz w:val="32"/>
          <w:szCs w:val="32"/>
          <w:lang w:eastAsia="zh-CN"/>
        </w:rPr>
        <w:t>做好</w:t>
      </w:r>
      <w:r>
        <w:rPr>
          <w:rFonts w:hint="eastAsia" w:ascii="仿宋_GB2312" w:hAnsi="宋体" w:eastAsia="仿宋_GB2312"/>
          <w:sz w:val="32"/>
          <w:szCs w:val="32"/>
        </w:rPr>
        <w:t>旅客的宣传、解释和安抚工作，防止旅客慌乱；关闭露天区域，防止旅客在甲板滑跌或意外落水。</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8.4若大风引发其他紧急情况，应立即启动相关应急程序。</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8.5大风后，应全面检查船舶有无受损情况（船体、设备等），并向公司报告，总结复盘经验教训。</w:t>
      </w:r>
    </w:p>
    <w:p>
      <w:pPr>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8.6值班驾驶员应将船舶突遇大风天气所采取的紧急措施等事项详细记录于《航行日志》</w:t>
      </w:r>
      <w:r>
        <w:rPr>
          <w:rFonts w:hint="eastAsia" w:ascii="仿宋_GB2312" w:hAnsi="宋体" w:eastAsia="仿宋_GB2312" w:cs="宋体"/>
          <w:sz w:val="32"/>
          <w:szCs w:val="32"/>
        </w:rPr>
        <w:t>。</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rPr>
      </w:pPr>
      <w:bookmarkStart w:id="34" w:name="_Toc26967"/>
      <w:r>
        <w:rPr>
          <w:rFonts w:hint="eastAsia" w:ascii="黑体" w:hAnsi="黑体" w:eastAsia="黑体" w:cs="黑体"/>
          <w:b w:val="0"/>
          <w:bCs/>
          <w:sz w:val="32"/>
          <w:szCs w:val="32"/>
        </w:rPr>
        <w:t>9相关记录</w:t>
      </w:r>
      <w:bookmarkEnd w:id="34"/>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宋体" w:eastAsia="仿宋_GB2312"/>
          <w:b w:val="0"/>
          <w:bCs w:val="0"/>
          <w:sz w:val="32"/>
          <w:szCs w:val="32"/>
        </w:rPr>
      </w:pPr>
      <w:r>
        <w:rPr>
          <w:rFonts w:hint="eastAsia" w:ascii="仿宋_GB2312" w:hAnsi="宋体" w:eastAsia="仿宋_GB2312"/>
          <w:b w:val="0"/>
          <w:bCs w:val="0"/>
          <w:sz w:val="32"/>
          <w:szCs w:val="32"/>
        </w:rPr>
        <w:t>公司/船舶应建立大风信息收集、传递、处置工作记录簿。</w:t>
      </w:r>
    </w:p>
    <w:p>
      <w:pPr>
        <w:pStyle w:val="2"/>
        <w:pageBreakBefore w:val="0"/>
        <w:widowControl w:val="0"/>
        <w:kinsoku/>
        <w:wordWrap/>
        <w:overflowPunct/>
        <w:topLinePunct w:val="0"/>
        <w:autoSpaceDE/>
        <w:autoSpaceDN/>
        <w:bidi w:val="0"/>
        <w:spacing w:before="0" w:beforeLines="0" w:after="0" w:afterLines="0" w:line="580" w:lineRule="exact"/>
        <w:textAlignment w:val="auto"/>
        <w:rPr>
          <w:rFonts w:hint="eastAsia" w:ascii="黑体" w:hAnsi="黑体" w:eastAsia="黑体" w:cs="黑体"/>
          <w:b w:val="0"/>
          <w:bCs/>
          <w:sz w:val="32"/>
          <w:szCs w:val="32"/>
        </w:rPr>
      </w:pPr>
      <w:bookmarkStart w:id="35" w:name="_Toc471"/>
      <w:r>
        <w:rPr>
          <w:rFonts w:hint="eastAsia" w:ascii="黑体" w:hAnsi="黑体" w:eastAsia="黑体" w:cs="黑体"/>
          <w:b w:val="0"/>
          <w:bCs/>
          <w:sz w:val="32"/>
          <w:szCs w:val="32"/>
        </w:rPr>
        <w:t>10附录</w:t>
      </w:r>
      <w:bookmarkEnd w:id="35"/>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 w:eastAsia="仿宋_GB2312" w:cs="仿宋"/>
          <w:b/>
          <w:bCs/>
          <w:sz w:val="32"/>
          <w:szCs w:val="32"/>
        </w:rPr>
      </w:pPr>
      <w:r>
        <w:rPr>
          <w:rFonts w:hint="eastAsia" w:ascii="仿宋_GB2312" w:hAnsi="宋体" w:eastAsia="仿宋_GB2312"/>
          <w:b w:val="0"/>
          <w:bCs w:val="0"/>
          <w:sz w:val="32"/>
          <w:szCs w:val="32"/>
        </w:rPr>
        <w:t>长江各航段大风特点和重点风浪区位置</w:t>
      </w:r>
      <w:r>
        <w:rPr>
          <w:rFonts w:hint="eastAsia" w:ascii="仿宋_GB2312" w:hAnsi="宋体" w:eastAsia="仿宋_GB2312"/>
          <w:b w:val="0"/>
          <w:bCs w:val="0"/>
          <w:sz w:val="32"/>
          <w:szCs w:val="32"/>
          <w:lang w:eastAsia="zh-CN"/>
        </w:rPr>
        <w:t>。</w:t>
      </w:r>
      <w:r>
        <w:rPr>
          <w:rFonts w:hint="eastAsia" w:ascii="仿宋_GB2312" w:hAnsi="仿宋" w:eastAsia="仿宋_GB2312" w:cs="仿宋"/>
          <w:b/>
          <w:bCs/>
          <w:sz w:val="32"/>
          <w:szCs w:val="32"/>
        </w:rPr>
        <w:br w:type="page"/>
      </w:r>
    </w:p>
    <w:p>
      <w:pPr>
        <w:spacing w:line="520" w:lineRule="exact"/>
        <w:outlineLvl w:val="0"/>
        <w:rPr>
          <w:rFonts w:hint="eastAsia" w:ascii="黑体" w:hAnsi="黑体" w:eastAsia="黑体" w:cs="黑体"/>
          <w:b/>
          <w:bCs/>
          <w:sz w:val="32"/>
          <w:szCs w:val="32"/>
        </w:rPr>
      </w:pPr>
      <w:bookmarkStart w:id="36" w:name="_Toc27055"/>
      <w:r>
        <w:rPr>
          <w:rFonts w:hint="eastAsia" w:ascii="黑体" w:hAnsi="黑体" w:eastAsia="黑体" w:cs="黑体"/>
          <w:sz w:val="32"/>
          <w:szCs w:val="32"/>
        </w:rPr>
        <w:t>附录</w:t>
      </w:r>
      <w:bookmarkEnd w:id="36"/>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长江各航段大风特点和重点风浪区位置</w:t>
      </w:r>
    </w:p>
    <w:p>
      <w:pPr>
        <w:spacing w:line="520" w:lineRule="exact"/>
        <w:jc w:val="center"/>
        <w:rPr>
          <w:rFonts w:ascii="仿宋_GB2312" w:hAnsi="宋体" w:eastAsia="仿宋_GB2312"/>
          <w:b/>
          <w:bCs/>
          <w:sz w:val="32"/>
          <w:szCs w:val="32"/>
        </w:rPr>
      </w:pPr>
    </w:p>
    <w:p>
      <w:pPr>
        <w:spacing w:line="360" w:lineRule="auto"/>
        <w:outlineLvl w:val="0"/>
        <w:rPr>
          <w:rFonts w:hint="eastAsia" w:ascii="黑体" w:hAnsi="黑体" w:eastAsia="黑体" w:cs="黑体"/>
          <w:b w:val="0"/>
          <w:bCs w:val="0"/>
          <w:sz w:val="32"/>
          <w:szCs w:val="32"/>
        </w:rPr>
      </w:pPr>
      <w:bookmarkStart w:id="37" w:name="_Toc24912"/>
      <w:r>
        <w:rPr>
          <w:rFonts w:hint="eastAsia" w:ascii="黑体" w:hAnsi="黑体" w:eastAsia="黑体" w:cs="黑体"/>
          <w:b w:val="0"/>
          <w:bCs w:val="0"/>
          <w:sz w:val="32"/>
          <w:szCs w:val="32"/>
        </w:rPr>
        <w:t>1总体特点</w:t>
      </w:r>
      <w:bookmarkEnd w:id="37"/>
    </w:p>
    <w:p>
      <w:pPr>
        <w:spacing w:line="360" w:lineRule="auto"/>
        <w:rPr>
          <w:rFonts w:ascii="仿宋_GB2312" w:eastAsia="仿宋_GB2312"/>
          <w:sz w:val="32"/>
          <w:szCs w:val="32"/>
        </w:rPr>
      </w:pPr>
      <w:r>
        <w:rPr>
          <w:rFonts w:hint="eastAsia" w:ascii="仿宋_GB2312" w:eastAsia="仿宋_GB2312"/>
          <w:sz w:val="32"/>
          <w:szCs w:val="32"/>
        </w:rPr>
        <w:t>1.1冬季寒潮大风、春夏季节强对流天气频发；</w:t>
      </w:r>
    </w:p>
    <w:p>
      <w:pPr>
        <w:spacing w:line="360" w:lineRule="auto"/>
        <w:rPr>
          <w:rFonts w:ascii="仿宋_GB2312" w:eastAsia="仿宋_GB2312"/>
          <w:sz w:val="32"/>
          <w:szCs w:val="32"/>
        </w:rPr>
      </w:pPr>
      <w:r>
        <w:rPr>
          <w:rFonts w:hint="eastAsia" w:ascii="仿宋_GB2312" w:eastAsia="仿宋_GB2312"/>
          <w:sz w:val="32"/>
          <w:szCs w:val="32"/>
        </w:rPr>
        <w:t>1.2某些航段（如库区、坝区、宽阔水域）风力增强明显；</w:t>
      </w:r>
    </w:p>
    <w:p>
      <w:pPr>
        <w:spacing w:line="360" w:lineRule="auto"/>
        <w:rPr>
          <w:rFonts w:ascii="仿宋_GB2312" w:eastAsia="仿宋_GB2312"/>
          <w:sz w:val="32"/>
          <w:szCs w:val="32"/>
        </w:rPr>
      </w:pPr>
      <w:r>
        <w:rPr>
          <w:rFonts w:hint="eastAsia" w:ascii="仿宋_GB2312" w:eastAsia="仿宋_GB2312"/>
          <w:sz w:val="32"/>
          <w:szCs w:val="32"/>
        </w:rPr>
        <w:t>1.3风向受地形影响易产生变化，形成乱风区。</w:t>
      </w:r>
    </w:p>
    <w:p>
      <w:pPr>
        <w:spacing w:line="360" w:lineRule="auto"/>
        <w:outlineLvl w:val="0"/>
        <w:rPr>
          <w:rFonts w:hint="eastAsia" w:ascii="黑体" w:hAnsi="黑体" w:eastAsia="黑体" w:cs="黑体"/>
          <w:b w:val="0"/>
          <w:bCs w:val="0"/>
          <w:sz w:val="32"/>
          <w:szCs w:val="32"/>
        </w:rPr>
      </w:pPr>
      <w:bookmarkStart w:id="38" w:name="_Toc25437"/>
      <w:r>
        <w:rPr>
          <w:rFonts w:hint="eastAsia" w:ascii="黑体" w:hAnsi="黑体" w:eastAsia="黑体" w:cs="黑体"/>
          <w:b w:val="0"/>
          <w:bCs w:val="0"/>
          <w:sz w:val="32"/>
          <w:szCs w:val="32"/>
        </w:rPr>
        <w:t>2各航段大风特点</w:t>
      </w:r>
      <w:bookmarkEnd w:id="38"/>
    </w:p>
    <w:p>
      <w:pPr>
        <w:spacing w:line="360" w:lineRule="auto"/>
        <w:rPr>
          <w:rFonts w:ascii="仿宋_GB2312" w:eastAsia="仿宋_GB2312"/>
          <w:sz w:val="32"/>
          <w:szCs w:val="32"/>
        </w:rPr>
      </w:pPr>
      <w:r>
        <w:rPr>
          <w:rFonts w:hint="eastAsia" w:ascii="仿宋_GB2312" w:eastAsia="仿宋_GB2312"/>
          <w:sz w:val="32"/>
          <w:szCs w:val="32"/>
        </w:rPr>
        <w:t>2.1上游段（重庆-宜昌）：三峡库区形成后，江面拓宽，风力增强效应明显；峡谷河段（如铜锣峡、瞿塘峡、巫峡）风向多变；冬季寒潮大风强劲。</w:t>
      </w:r>
    </w:p>
    <w:p>
      <w:pPr>
        <w:spacing w:line="360" w:lineRule="auto"/>
        <w:rPr>
          <w:rFonts w:ascii="仿宋_GB2312" w:eastAsia="仿宋_GB2312"/>
          <w:sz w:val="32"/>
          <w:szCs w:val="32"/>
        </w:rPr>
      </w:pPr>
      <w:r>
        <w:rPr>
          <w:rFonts w:hint="eastAsia" w:ascii="仿宋_GB2312" w:eastAsia="仿宋_GB2312"/>
          <w:sz w:val="32"/>
          <w:szCs w:val="32"/>
        </w:rPr>
        <w:t>关键风险点：丰都、忠县、万州、奉节、巫山、巴东等港口及开阔水域；三峡大坝前及五级船闸引航道区域。</w:t>
      </w:r>
    </w:p>
    <w:p>
      <w:pPr>
        <w:spacing w:line="360" w:lineRule="auto"/>
        <w:rPr>
          <w:rFonts w:ascii="仿宋_GB2312" w:eastAsia="仿宋_GB2312"/>
          <w:sz w:val="32"/>
          <w:szCs w:val="32"/>
        </w:rPr>
      </w:pPr>
      <w:r>
        <w:rPr>
          <w:rFonts w:hint="eastAsia" w:ascii="仿宋_GB2312" w:eastAsia="仿宋_GB2312"/>
          <w:sz w:val="32"/>
          <w:szCs w:val="32"/>
        </w:rPr>
        <w:t>2.2中游段（宜昌-武汉）：江面宽度变化大，荆江河段九曲回肠，受冷空气和强对流天气共同影响。</w:t>
      </w:r>
    </w:p>
    <w:p>
      <w:pPr>
        <w:spacing w:line="360" w:lineRule="auto"/>
        <w:rPr>
          <w:rFonts w:ascii="仿宋_GB2312" w:eastAsia="仿宋_GB2312"/>
          <w:sz w:val="32"/>
          <w:szCs w:val="32"/>
        </w:rPr>
      </w:pPr>
      <w:r>
        <w:rPr>
          <w:rFonts w:hint="eastAsia" w:ascii="仿宋_GB2312" w:eastAsia="仿宋_GB2312"/>
          <w:sz w:val="32"/>
          <w:szCs w:val="32"/>
        </w:rPr>
        <w:t>关键风险点：荆州、岳阳段江面开阔水域；桥区水域（如荆州长江大桥、军山大桥）。</w:t>
      </w:r>
    </w:p>
    <w:p>
      <w:pPr>
        <w:spacing w:line="360" w:lineRule="auto"/>
        <w:rPr>
          <w:rFonts w:ascii="仿宋_GB2312" w:eastAsia="仿宋_GB2312"/>
          <w:sz w:val="32"/>
          <w:szCs w:val="32"/>
        </w:rPr>
      </w:pPr>
      <w:r>
        <w:rPr>
          <w:rFonts w:hint="eastAsia" w:ascii="仿宋_GB2312" w:eastAsia="仿宋_GB2312"/>
          <w:sz w:val="32"/>
          <w:szCs w:val="32"/>
        </w:rPr>
        <w:t>2.3下游段（武汉-上海）：江面宽阔，受台风外围云系影响显著，春夏季节强对流天气多发，桥区水域密集。</w:t>
      </w:r>
    </w:p>
    <w:p>
      <w:pPr>
        <w:spacing w:line="360" w:lineRule="auto"/>
        <w:rPr>
          <w:rFonts w:ascii="仿宋_GB2312" w:eastAsia="仿宋_GB2312"/>
          <w:sz w:val="32"/>
          <w:szCs w:val="32"/>
        </w:rPr>
        <w:sectPr>
          <w:footerReference r:id="rId6" w:type="default"/>
          <w:pgSz w:w="11906" w:h="16838"/>
          <w:pgMar w:top="1417" w:right="1417" w:bottom="1417" w:left="1417" w:header="851" w:footer="992" w:gutter="0"/>
          <w:pgNumType w:fmt="decimal" w:start="1"/>
          <w:cols w:space="720" w:num="1"/>
        </w:sectPr>
      </w:pPr>
      <w:r>
        <w:rPr>
          <w:rFonts w:hint="eastAsia" w:ascii="仿宋_GB2312" w:eastAsia="仿宋_GB2312"/>
          <w:sz w:val="32"/>
          <w:szCs w:val="32"/>
        </w:rPr>
        <w:t>关键风险点：武汉、黄石、九江、安庆、芜湖、南京等港口开阔水域；桥区水域密集（如南京长江大桥、江阴大桥）；感潮河段（江阴以下）潮汐风叠加影响。</w:t>
      </w:r>
    </w:p>
    <w:p>
      <w:pPr>
        <w:spacing w:line="520" w:lineRule="exact"/>
        <w:outlineLvl w:val="0"/>
        <w:rPr>
          <w:rFonts w:hint="eastAsia" w:ascii="黑体" w:hAnsi="黑体" w:eastAsia="黑体" w:cs="黑体"/>
          <w:b w:val="0"/>
          <w:bCs w:val="0"/>
          <w:sz w:val="32"/>
          <w:szCs w:val="32"/>
        </w:rPr>
      </w:pPr>
      <w:bookmarkStart w:id="39" w:name="_Toc32535"/>
      <w:r>
        <w:rPr>
          <w:rFonts w:hint="eastAsia" w:ascii="黑体" w:hAnsi="黑体" w:eastAsia="黑体" w:cs="黑体"/>
          <w:b w:val="0"/>
          <w:bCs w:val="0"/>
          <w:sz w:val="32"/>
          <w:szCs w:val="32"/>
        </w:rPr>
        <w:t>3长江干线重点风浪区位置</w:t>
      </w:r>
      <w:bookmarkEnd w:id="39"/>
    </w:p>
    <w:tbl>
      <w:tblPr>
        <w:tblStyle w:val="16"/>
        <w:tblpPr w:leftFromText="180" w:rightFromText="180" w:vertAnchor="page" w:horzAnchor="page" w:tblpX="1056" w:tblpY="2513"/>
        <w:tblOverlap w:val="never"/>
        <w:tblW w:w="10119" w:type="dxa"/>
        <w:tblInd w:w="0" w:type="dxa"/>
        <w:tblLayout w:type="autofit"/>
        <w:tblCellMar>
          <w:top w:w="0" w:type="dxa"/>
          <w:left w:w="108" w:type="dxa"/>
          <w:bottom w:w="0" w:type="dxa"/>
          <w:right w:w="108" w:type="dxa"/>
        </w:tblCellMar>
      </w:tblPr>
      <w:tblGrid>
        <w:gridCol w:w="782"/>
        <w:gridCol w:w="1485"/>
        <w:gridCol w:w="3189"/>
        <w:gridCol w:w="2511"/>
        <w:gridCol w:w="2152"/>
      </w:tblGrid>
      <w:tr>
        <w:tblPrEx>
          <w:tblCellMar>
            <w:top w:w="0" w:type="dxa"/>
            <w:left w:w="108" w:type="dxa"/>
            <w:bottom w:w="0" w:type="dxa"/>
            <w:right w:w="108" w:type="dxa"/>
          </w:tblCellMar>
        </w:tblPrEx>
        <w:trPr>
          <w:trHeight w:val="6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单位</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水域名称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涉及航道里程区域</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类型</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永川海事处朱沱渡口</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长江上游航道里程805-806</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雾区、风区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丰都海事处高镇渡口</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长江上游航道里程462-463</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云阳海事处云阳老县城水域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长江上游航道里程270-275</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奉节海事处梅溪河口</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长江上游航道里程207-208</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巫山海事处大宁河口</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长江上游航道里程168-172</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巫山海事处神女溪水域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长江上游航道里程153-157</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5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宜昌海事局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兵书宝剑峡水域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长江上游航道里程77-73公里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风浪区、危岩区</w:t>
            </w:r>
          </w:p>
        </w:tc>
      </w:tr>
      <w:tr>
        <w:tblPrEx>
          <w:tblCellMar>
            <w:top w:w="0" w:type="dxa"/>
            <w:left w:w="108" w:type="dxa"/>
            <w:bottom w:w="0" w:type="dxa"/>
            <w:right w:w="108" w:type="dxa"/>
          </w:tblCellMar>
        </w:tblPrEx>
        <w:trPr>
          <w:trHeight w:val="48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宜昌海事局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车阳河水域、罗家河水域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长江中游航道里程约560-562公里、555-556.5公里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雾区、风浪区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三峡海事局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三峡船闸水道</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长江上游航道里程40.0-49.1公里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浅险弯窄区、风浪区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三峡海事局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庙河至尖鹏岭水域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长江上游航道里程51.5-62公里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风浪区、雾区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荆州海事局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石首弯道</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w:t>
            </w:r>
            <w:r>
              <w:rPr>
                <w:rFonts w:hint="eastAsia" w:ascii="仿宋_GB2312" w:hAnsi="仿宋_GB2312" w:eastAsia="仿宋_GB2312" w:cs="仿宋_GB2312"/>
                <w:color w:val="000000"/>
                <w:kern w:val="0"/>
                <w:sz w:val="24"/>
                <w:szCs w:val="24"/>
                <w:lang w:eastAsia="zh-CN"/>
              </w:rPr>
              <w:t>中</w:t>
            </w:r>
            <w:r>
              <w:rPr>
                <w:rFonts w:hint="eastAsia" w:ascii="仿宋_GB2312" w:hAnsi="仿宋_GB2312" w:eastAsia="仿宋_GB2312" w:cs="仿宋_GB2312"/>
                <w:color w:val="000000"/>
                <w:kern w:val="0"/>
                <w:sz w:val="24"/>
                <w:szCs w:val="24"/>
              </w:rPr>
              <w:t>游航道里程387-392公里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弯道水域接近180°、多风、多团雾</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岳阳海事局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仙峰礁-荆岳大桥</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长江中游航道里程约218-225</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九江海事局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鄱阳湖干支流交汇水域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 xml:space="preserve">长江下游航道里程约763—772 </w:t>
            </w:r>
            <w:r>
              <w:rPr>
                <w:rFonts w:hint="eastAsia" w:ascii="仿宋_GB2312" w:hAnsi="仿宋_GB2312" w:eastAsia="仿宋_GB2312" w:cs="仿宋_GB2312"/>
                <w:color w:val="000000"/>
                <w:kern w:val="0"/>
                <w:sz w:val="24"/>
                <w:szCs w:val="24"/>
                <w:lang w:eastAsia="zh-CN"/>
              </w:rPr>
              <w:t>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横驶区、风浪区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nil"/>
              <w:left w:val="nil"/>
              <w:bottom w:val="nil"/>
              <w:right w:val="nil"/>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望东长江公路大桥桥区水域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长江下游航道里程698.2公里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风浪区、桥区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娘娘庙-桃树滩风浪区</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长江下游航道里程694-708公里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52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望江磨盘-彭泽湖西渡运水域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长江下游航道里程706公里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风浪区、渡运水域</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香口港区危化品码头水域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长江下游航道里程700.2-693.5公里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风浪区、危险品码头</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东流西港上口（雷港口）附近水域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长江下游航道里程约689公里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r>
        <w:tblPrEx>
          <w:tblCellMar>
            <w:top w:w="0" w:type="dxa"/>
            <w:left w:w="108" w:type="dxa"/>
            <w:bottom w:w="0" w:type="dxa"/>
            <w:right w:w="108" w:type="dxa"/>
          </w:tblCellMar>
        </w:tblPrEx>
        <w:trPr>
          <w:trHeight w:val="4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安庆海事局</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崇文洲锚地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长江下游航道里程约573-575公里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风浪区</w:t>
            </w:r>
          </w:p>
        </w:tc>
      </w:tr>
    </w:tbl>
    <w:p>
      <w:pPr>
        <w:spacing w:line="520" w:lineRule="exact"/>
        <w:rPr>
          <w:rFonts w:ascii="宋体" w:hAnsi="宋体"/>
          <w:b/>
          <w:bCs/>
          <w:sz w:val="32"/>
          <w:szCs w:val="32"/>
        </w:rPr>
      </w:pPr>
    </w:p>
    <w:sectPr>
      <w:pgSz w:w="11906" w:h="16838"/>
      <w:pgMar w:top="1417" w:right="1417" w:bottom="1417" w:left="1417"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i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i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i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wsZfq0wEA&#10;AIMDAAAOAAAAAAAAAAEAIAAAADUBAABkcnMvZTJvRG9jLnhtbFBLBQYAAAAABgAGAFkBAAB6BQAA&#10;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8728"/>
        <w:tab w:val="clear" w:pos="4153"/>
      </w:tabs>
      <w:jc w:val="both"/>
      <w:rPr>
        <w:rFonts w:ascii="黑体" w:eastAsia="黑体"/>
        <w:sz w:val="21"/>
        <w:szCs w:val="21"/>
      </w:rPr>
    </w:pPr>
    <w:r>
      <w:rPr>
        <w:rFonts w:hint="eastAsia" w:ascii="黑体" w:eastAsia="黑体"/>
        <w:sz w:val="21"/>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true"/>
  <w:bordersDoNotSurroundFooter w:val="true"/>
  <w:documentProtection w:edit="readOnly" w:formatting="1" w:enforcement="0"/>
  <w:defaultTabStop w:val="420"/>
  <w:drawingGridHorizontalSpacing w:val="181"/>
  <w:drawingGridVerticalSpacing w:val="156"/>
  <w:doNotShadeFormData w:val="true"/>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DU3YThlOGY4NTdlZDc5NjczN2VjMjkwMDU2ZTgifQ=="/>
  </w:docVars>
  <w:rsids>
    <w:rsidRoot w:val="00172A27"/>
    <w:rsid w:val="000146B4"/>
    <w:rsid w:val="000244F0"/>
    <w:rsid w:val="0003030A"/>
    <w:rsid w:val="000308A2"/>
    <w:rsid w:val="0003740F"/>
    <w:rsid w:val="000531D5"/>
    <w:rsid w:val="00060775"/>
    <w:rsid w:val="0006204B"/>
    <w:rsid w:val="00065F59"/>
    <w:rsid w:val="00066AEE"/>
    <w:rsid w:val="00071BD8"/>
    <w:rsid w:val="00072BB3"/>
    <w:rsid w:val="00077224"/>
    <w:rsid w:val="00080767"/>
    <w:rsid w:val="00086135"/>
    <w:rsid w:val="00094497"/>
    <w:rsid w:val="00097CAB"/>
    <w:rsid w:val="000B3A18"/>
    <w:rsid w:val="000B63A4"/>
    <w:rsid w:val="000C1998"/>
    <w:rsid w:val="000C73F8"/>
    <w:rsid w:val="000D3437"/>
    <w:rsid w:val="000F6299"/>
    <w:rsid w:val="000F71C7"/>
    <w:rsid w:val="000F763C"/>
    <w:rsid w:val="00106A38"/>
    <w:rsid w:val="0010716B"/>
    <w:rsid w:val="00111229"/>
    <w:rsid w:val="001238FB"/>
    <w:rsid w:val="00144085"/>
    <w:rsid w:val="00156C77"/>
    <w:rsid w:val="00166353"/>
    <w:rsid w:val="00172A27"/>
    <w:rsid w:val="00181792"/>
    <w:rsid w:val="001831D6"/>
    <w:rsid w:val="0018444D"/>
    <w:rsid w:val="001928A8"/>
    <w:rsid w:val="001962A5"/>
    <w:rsid w:val="001A1474"/>
    <w:rsid w:val="001B17F4"/>
    <w:rsid w:val="001B4A39"/>
    <w:rsid w:val="001B5C44"/>
    <w:rsid w:val="001B6031"/>
    <w:rsid w:val="001D02D5"/>
    <w:rsid w:val="001D3928"/>
    <w:rsid w:val="001D6744"/>
    <w:rsid w:val="001E0AF3"/>
    <w:rsid w:val="001E44F7"/>
    <w:rsid w:val="001E4BC0"/>
    <w:rsid w:val="001F1586"/>
    <w:rsid w:val="001F5764"/>
    <w:rsid w:val="002029B0"/>
    <w:rsid w:val="00206076"/>
    <w:rsid w:val="00206ED8"/>
    <w:rsid w:val="00221DB7"/>
    <w:rsid w:val="00235188"/>
    <w:rsid w:val="00240AA8"/>
    <w:rsid w:val="00243557"/>
    <w:rsid w:val="00245594"/>
    <w:rsid w:val="00245C9C"/>
    <w:rsid w:val="00250AC5"/>
    <w:rsid w:val="0025393D"/>
    <w:rsid w:val="00255C92"/>
    <w:rsid w:val="002562DE"/>
    <w:rsid w:val="0027256D"/>
    <w:rsid w:val="00275D8C"/>
    <w:rsid w:val="002815EB"/>
    <w:rsid w:val="0028434D"/>
    <w:rsid w:val="002978E1"/>
    <w:rsid w:val="00297909"/>
    <w:rsid w:val="002A3D47"/>
    <w:rsid w:val="002A50E7"/>
    <w:rsid w:val="002B0902"/>
    <w:rsid w:val="002B77A8"/>
    <w:rsid w:val="002C6EDB"/>
    <w:rsid w:val="002D0DE4"/>
    <w:rsid w:val="002D43E1"/>
    <w:rsid w:val="002F441E"/>
    <w:rsid w:val="002F44A7"/>
    <w:rsid w:val="00303050"/>
    <w:rsid w:val="0030468A"/>
    <w:rsid w:val="003117F1"/>
    <w:rsid w:val="00315DC3"/>
    <w:rsid w:val="0031620C"/>
    <w:rsid w:val="00320AE6"/>
    <w:rsid w:val="00335F5B"/>
    <w:rsid w:val="00340962"/>
    <w:rsid w:val="0034216F"/>
    <w:rsid w:val="00342CE3"/>
    <w:rsid w:val="0034499A"/>
    <w:rsid w:val="003500E6"/>
    <w:rsid w:val="00350FBD"/>
    <w:rsid w:val="00355E1B"/>
    <w:rsid w:val="003620D3"/>
    <w:rsid w:val="00370DAF"/>
    <w:rsid w:val="0037353E"/>
    <w:rsid w:val="003747C5"/>
    <w:rsid w:val="003748D0"/>
    <w:rsid w:val="00380348"/>
    <w:rsid w:val="003812E1"/>
    <w:rsid w:val="003950C3"/>
    <w:rsid w:val="00395B3E"/>
    <w:rsid w:val="003974B8"/>
    <w:rsid w:val="003A6196"/>
    <w:rsid w:val="003B62E7"/>
    <w:rsid w:val="003D2BF8"/>
    <w:rsid w:val="003D7CBC"/>
    <w:rsid w:val="003E17C8"/>
    <w:rsid w:val="003E58C9"/>
    <w:rsid w:val="003E7377"/>
    <w:rsid w:val="003F1803"/>
    <w:rsid w:val="003F7728"/>
    <w:rsid w:val="00411FF7"/>
    <w:rsid w:val="00414605"/>
    <w:rsid w:val="00415135"/>
    <w:rsid w:val="00420210"/>
    <w:rsid w:val="004331DD"/>
    <w:rsid w:val="00437D1E"/>
    <w:rsid w:val="00442D54"/>
    <w:rsid w:val="00446F0B"/>
    <w:rsid w:val="00467BF3"/>
    <w:rsid w:val="004718AE"/>
    <w:rsid w:val="0047599B"/>
    <w:rsid w:val="00481759"/>
    <w:rsid w:val="0048465A"/>
    <w:rsid w:val="004906BB"/>
    <w:rsid w:val="00490E2D"/>
    <w:rsid w:val="00491283"/>
    <w:rsid w:val="0049294A"/>
    <w:rsid w:val="00492C03"/>
    <w:rsid w:val="00496DF8"/>
    <w:rsid w:val="00497220"/>
    <w:rsid w:val="004A0653"/>
    <w:rsid w:val="004A191D"/>
    <w:rsid w:val="004B1799"/>
    <w:rsid w:val="004C6C72"/>
    <w:rsid w:val="004D4CD5"/>
    <w:rsid w:val="004E2701"/>
    <w:rsid w:val="004F36C1"/>
    <w:rsid w:val="00500AD5"/>
    <w:rsid w:val="00501553"/>
    <w:rsid w:val="00502DF8"/>
    <w:rsid w:val="0050395A"/>
    <w:rsid w:val="00503B3A"/>
    <w:rsid w:val="005133DD"/>
    <w:rsid w:val="005157D6"/>
    <w:rsid w:val="00521FD0"/>
    <w:rsid w:val="0053515E"/>
    <w:rsid w:val="0053624D"/>
    <w:rsid w:val="00543A2C"/>
    <w:rsid w:val="00550575"/>
    <w:rsid w:val="00550920"/>
    <w:rsid w:val="00550A01"/>
    <w:rsid w:val="00571302"/>
    <w:rsid w:val="00572433"/>
    <w:rsid w:val="00575E21"/>
    <w:rsid w:val="00585F4D"/>
    <w:rsid w:val="00593C36"/>
    <w:rsid w:val="00594CB4"/>
    <w:rsid w:val="005A1453"/>
    <w:rsid w:val="005A4FE9"/>
    <w:rsid w:val="005B4499"/>
    <w:rsid w:val="005D1BAD"/>
    <w:rsid w:val="005F0D28"/>
    <w:rsid w:val="00600B21"/>
    <w:rsid w:val="00603A27"/>
    <w:rsid w:val="00606996"/>
    <w:rsid w:val="00610687"/>
    <w:rsid w:val="00612B01"/>
    <w:rsid w:val="00614720"/>
    <w:rsid w:val="00616F35"/>
    <w:rsid w:val="00616F3B"/>
    <w:rsid w:val="00617359"/>
    <w:rsid w:val="006245FC"/>
    <w:rsid w:val="0062700F"/>
    <w:rsid w:val="00637C4E"/>
    <w:rsid w:val="00644F04"/>
    <w:rsid w:val="0065144A"/>
    <w:rsid w:val="00653D60"/>
    <w:rsid w:val="006555F5"/>
    <w:rsid w:val="00657FF5"/>
    <w:rsid w:val="00664A8A"/>
    <w:rsid w:val="00664EA4"/>
    <w:rsid w:val="00670105"/>
    <w:rsid w:val="00670710"/>
    <w:rsid w:val="0069169D"/>
    <w:rsid w:val="00697A85"/>
    <w:rsid w:val="006A15FC"/>
    <w:rsid w:val="006A5888"/>
    <w:rsid w:val="006A5D71"/>
    <w:rsid w:val="006A755E"/>
    <w:rsid w:val="006B0D43"/>
    <w:rsid w:val="006B49E0"/>
    <w:rsid w:val="006C5801"/>
    <w:rsid w:val="006D4516"/>
    <w:rsid w:val="006D482D"/>
    <w:rsid w:val="006E2700"/>
    <w:rsid w:val="006E3C0F"/>
    <w:rsid w:val="006F7FFB"/>
    <w:rsid w:val="00703712"/>
    <w:rsid w:val="0071401D"/>
    <w:rsid w:val="00715821"/>
    <w:rsid w:val="00721542"/>
    <w:rsid w:val="007268E5"/>
    <w:rsid w:val="00727E50"/>
    <w:rsid w:val="00732C19"/>
    <w:rsid w:val="007473BE"/>
    <w:rsid w:val="00750828"/>
    <w:rsid w:val="00751429"/>
    <w:rsid w:val="00756989"/>
    <w:rsid w:val="00764AD0"/>
    <w:rsid w:val="00773D17"/>
    <w:rsid w:val="00774411"/>
    <w:rsid w:val="0078544F"/>
    <w:rsid w:val="00791688"/>
    <w:rsid w:val="00792FD3"/>
    <w:rsid w:val="007A7A1F"/>
    <w:rsid w:val="007C04AF"/>
    <w:rsid w:val="007C6239"/>
    <w:rsid w:val="007C738B"/>
    <w:rsid w:val="007C7AF7"/>
    <w:rsid w:val="007E609F"/>
    <w:rsid w:val="007F180F"/>
    <w:rsid w:val="007F7CFE"/>
    <w:rsid w:val="008008E5"/>
    <w:rsid w:val="00800BB1"/>
    <w:rsid w:val="00803C80"/>
    <w:rsid w:val="00813A17"/>
    <w:rsid w:val="008147BD"/>
    <w:rsid w:val="00817040"/>
    <w:rsid w:val="00821B9F"/>
    <w:rsid w:val="00824373"/>
    <w:rsid w:val="00825A77"/>
    <w:rsid w:val="00831265"/>
    <w:rsid w:val="00831B69"/>
    <w:rsid w:val="008325C4"/>
    <w:rsid w:val="00834ED4"/>
    <w:rsid w:val="00840568"/>
    <w:rsid w:val="00850910"/>
    <w:rsid w:val="008527EF"/>
    <w:rsid w:val="00855E45"/>
    <w:rsid w:val="00856687"/>
    <w:rsid w:val="00861C66"/>
    <w:rsid w:val="00861CEB"/>
    <w:rsid w:val="00867101"/>
    <w:rsid w:val="008676D9"/>
    <w:rsid w:val="00874899"/>
    <w:rsid w:val="008841C5"/>
    <w:rsid w:val="00890341"/>
    <w:rsid w:val="008A45CB"/>
    <w:rsid w:val="008C39A1"/>
    <w:rsid w:val="008C7644"/>
    <w:rsid w:val="008D1D4C"/>
    <w:rsid w:val="008D2167"/>
    <w:rsid w:val="008F0B18"/>
    <w:rsid w:val="008F5A4C"/>
    <w:rsid w:val="008F65E7"/>
    <w:rsid w:val="009007E9"/>
    <w:rsid w:val="009035B0"/>
    <w:rsid w:val="00907230"/>
    <w:rsid w:val="009242BC"/>
    <w:rsid w:val="00930869"/>
    <w:rsid w:val="00940D18"/>
    <w:rsid w:val="0094259A"/>
    <w:rsid w:val="00946459"/>
    <w:rsid w:val="00966289"/>
    <w:rsid w:val="00972DBE"/>
    <w:rsid w:val="009735FE"/>
    <w:rsid w:val="00980EA9"/>
    <w:rsid w:val="009933A3"/>
    <w:rsid w:val="009A1106"/>
    <w:rsid w:val="009A586E"/>
    <w:rsid w:val="009B05B1"/>
    <w:rsid w:val="009B6761"/>
    <w:rsid w:val="009C409A"/>
    <w:rsid w:val="009D1250"/>
    <w:rsid w:val="009F739C"/>
    <w:rsid w:val="009F7675"/>
    <w:rsid w:val="00A01409"/>
    <w:rsid w:val="00A01E12"/>
    <w:rsid w:val="00A036D0"/>
    <w:rsid w:val="00A054EA"/>
    <w:rsid w:val="00A07078"/>
    <w:rsid w:val="00A21F58"/>
    <w:rsid w:val="00A22AAC"/>
    <w:rsid w:val="00A240EF"/>
    <w:rsid w:val="00A32FC1"/>
    <w:rsid w:val="00A34045"/>
    <w:rsid w:val="00A424FB"/>
    <w:rsid w:val="00A478FA"/>
    <w:rsid w:val="00A47BFF"/>
    <w:rsid w:val="00A557F1"/>
    <w:rsid w:val="00A61DE9"/>
    <w:rsid w:val="00A639F0"/>
    <w:rsid w:val="00A64504"/>
    <w:rsid w:val="00A83DA6"/>
    <w:rsid w:val="00A8719A"/>
    <w:rsid w:val="00AA3622"/>
    <w:rsid w:val="00AA61A6"/>
    <w:rsid w:val="00AC1E33"/>
    <w:rsid w:val="00AF1532"/>
    <w:rsid w:val="00AF457F"/>
    <w:rsid w:val="00AF5D88"/>
    <w:rsid w:val="00B06855"/>
    <w:rsid w:val="00B0755B"/>
    <w:rsid w:val="00B130DC"/>
    <w:rsid w:val="00B1310E"/>
    <w:rsid w:val="00B21A93"/>
    <w:rsid w:val="00B2452A"/>
    <w:rsid w:val="00B31853"/>
    <w:rsid w:val="00B34028"/>
    <w:rsid w:val="00B46E1D"/>
    <w:rsid w:val="00B70487"/>
    <w:rsid w:val="00B72631"/>
    <w:rsid w:val="00B72D8C"/>
    <w:rsid w:val="00B77F77"/>
    <w:rsid w:val="00B83BDC"/>
    <w:rsid w:val="00B92F2A"/>
    <w:rsid w:val="00B94AFD"/>
    <w:rsid w:val="00BA6FCA"/>
    <w:rsid w:val="00BB12E3"/>
    <w:rsid w:val="00BC1FB6"/>
    <w:rsid w:val="00BC5FB8"/>
    <w:rsid w:val="00BD5B1D"/>
    <w:rsid w:val="00BE431F"/>
    <w:rsid w:val="00BE4F50"/>
    <w:rsid w:val="00BE5E46"/>
    <w:rsid w:val="00BF798F"/>
    <w:rsid w:val="00C009B6"/>
    <w:rsid w:val="00C02455"/>
    <w:rsid w:val="00C13513"/>
    <w:rsid w:val="00C1602B"/>
    <w:rsid w:val="00C3078D"/>
    <w:rsid w:val="00C40B5B"/>
    <w:rsid w:val="00C56A93"/>
    <w:rsid w:val="00C605A8"/>
    <w:rsid w:val="00C605E7"/>
    <w:rsid w:val="00C802DD"/>
    <w:rsid w:val="00C86CF3"/>
    <w:rsid w:val="00CA2E8A"/>
    <w:rsid w:val="00CB2B2C"/>
    <w:rsid w:val="00CB553A"/>
    <w:rsid w:val="00CB7107"/>
    <w:rsid w:val="00CB7F03"/>
    <w:rsid w:val="00CD17FB"/>
    <w:rsid w:val="00CE7FC5"/>
    <w:rsid w:val="00CF0BBC"/>
    <w:rsid w:val="00CF479C"/>
    <w:rsid w:val="00CF5F48"/>
    <w:rsid w:val="00D00690"/>
    <w:rsid w:val="00D05C2B"/>
    <w:rsid w:val="00D1229B"/>
    <w:rsid w:val="00D13806"/>
    <w:rsid w:val="00D1424D"/>
    <w:rsid w:val="00D20512"/>
    <w:rsid w:val="00D30351"/>
    <w:rsid w:val="00D31E73"/>
    <w:rsid w:val="00D323F9"/>
    <w:rsid w:val="00D33DF5"/>
    <w:rsid w:val="00D425D8"/>
    <w:rsid w:val="00D54345"/>
    <w:rsid w:val="00D60E5B"/>
    <w:rsid w:val="00D6348D"/>
    <w:rsid w:val="00D665BE"/>
    <w:rsid w:val="00D80033"/>
    <w:rsid w:val="00D8646F"/>
    <w:rsid w:val="00D90C4B"/>
    <w:rsid w:val="00D92F59"/>
    <w:rsid w:val="00DA5324"/>
    <w:rsid w:val="00DB13D9"/>
    <w:rsid w:val="00DB21AA"/>
    <w:rsid w:val="00DB793E"/>
    <w:rsid w:val="00DC2B34"/>
    <w:rsid w:val="00DC2C52"/>
    <w:rsid w:val="00DD49D1"/>
    <w:rsid w:val="00DE6BE4"/>
    <w:rsid w:val="00DF05A1"/>
    <w:rsid w:val="00DF0E77"/>
    <w:rsid w:val="00DF1E2A"/>
    <w:rsid w:val="00DF2F4D"/>
    <w:rsid w:val="00E114F9"/>
    <w:rsid w:val="00E1339B"/>
    <w:rsid w:val="00E20BCD"/>
    <w:rsid w:val="00E21B6A"/>
    <w:rsid w:val="00E328E8"/>
    <w:rsid w:val="00E36B39"/>
    <w:rsid w:val="00E36FBA"/>
    <w:rsid w:val="00E4799B"/>
    <w:rsid w:val="00E47DF3"/>
    <w:rsid w:val="00E52D99"/>
    <w:rsid w:val="00E56C57"/>
    <w:rsid w:val="00E802CA"/>
    <w:rsid w:val="00E86F41"/>
    <w:rsid w:val="00E93646"/>
    <w:rsid w:val="00EC172E"/>
    <w:rsid w:val="00EC2149"/>
    <w:rsid w:val="00ED597B"/>
    <w:rsid w:val="00EE4052"/>
    <w:rsid w:val="00EF5649"/>
    <w:rsid w:val="00F16737"/>
    <w:rsid w:val="00F17803"/>
    <w:rsid w:val="00F223FE"/>
    <w:rsid w:val="00F30689"/>
    <w:rsid w:val="00F35B80"/>
    <w:rsid w:val="00F551E8"/>
    <w:rsid w:val="00F63884"/>
    <w:rsid w:val="00F80963"/>
    <w:rsid w:val="00F84934"/>
    <w:rsid w:val="00F95E1F"/>
    <w:rsid w:val="00FA5D13"/>
    <w:rsid w:val="00FA606E"/>
    <w:rsid w:val="00FB0B11"/>
    <w:rsid w:val="00FD0B0C"/>
    <w:rsid w:val="00FD6C83"/>
    <w:rsid w:val="00FF0A2F"/>
    <w:rsid w:val="00FF0CC0"/>
    <w:rsid w:val="00FF0E51"/>
    <w:rsid w:val="00FF3419"/>
    <w:rsid w:val="00FF7AA7"/>
    <w:rsid w:val="016224C3"/>
    <w:rsid w:val="032D315A"/>
    <w:rsid w:val="03716D43"/>
    <w:rsid w:val="03A67EF9"/>
    <w:rsid w:val="042E58FC"/>
    <w:rsid w:val="06450013"/>
    <w:rsid w:val="06F37A6F"/>
    <w:rsid w:val="08234CC2"/>
    <w:rsid w:val="09507B5E"/>
    <w:rsid w:val="09931095"/>
    <w:rsid w:val="09A3752A"/>
    <w:rsid w:val="0A2A37A7"/>
    <w:rsid w:val="0A424F95"/>
    <w:rsid w:val="0AC41E4E"/>
    <w:rsid w:val="0ACF107C"/>
    <w:rsid w:val="0B105525"/>
    <w:rsid w:val="0B446AEB"/>
    <w:rsid w:val="0BC73862"/>
    <w:rsid w:val="0BD77A17"/>
    <w:rsid w:val="0C3E178C"/>
    <w:rsid w:val="0CD54CB6"/>
    <w:rsid w:val="0D414E52"/>
    <w:rsid w:val="0D4373BF"/>
    <w:rsid w:val="0ED21B46"/>
    <w:rsid w:val="0ED713A0"/>
    <w:rsid w:val="0FAB7138"/>
    <w:rsid w:val="10431528"/>
    <w:rsid w:val="10533463"/>
    <w:rsid w:val="113E5BF3"/>
    <w:rsid w:val="118045F5"/>
    <w:rsid w:val="11BF5574"/>
    <w:rsid w:val="11F9673D"/>
    <w:rsid w:val="127A31CB"/>
    <w:rsid w:val="13CB30F4"/>
    <w:rsid w:val="14F56100"/>
    <w:rsid w:val="15D373E9"/>
    <w:rsid w:val="16FF0B97"/>
    <w:rsid w:val="17D67DB0"/>
    <w:rsid w:val="19436634"/>
    <w:rsid w:val="199B0327"/>
    <w:rsid w:val="1A3ABA21"/>
    <w:rsid w:val="1B4F1743"/>
    <w:rsid w:val="1BC05438"/>
    <w:rsid w:val="1BCE53BE"/>
    <w:rsid w:val="1CB03FE0"/>
    <w:rsid w:val="1E214A6A"/>
    <w:rsid w:val="1E6744AF"/>
    <w:rsid w:val="1EA63482"/>
    <w:rsid w:val="1F6F5903"/>
    <w:rsid w:val="1F7A6B27"/>
    <w:rsid w:val="1FD61FB0"/>
    <w:rsid w:val="207F17BE"/>
    <w:rsid w:val="218065FE"/>
    <w:rsid w:val="22374A88"/>
    <w:rsid w:val="230A4673"/>
    <w:rsid w:val="233F1C1A"/>
    <w:rsid w:val="245F2F55"/>
    <w:rsid w:val="24EE7D9B"/>
    <w:rsid w:val="255A1DFD"/>
    <w:rsid w:val="266707AE"/>
    <w:rsid w:val="27084A19"/>
    <w:rsid w:val="278F0C96"/>
    <w:rsid w:val="294C43BE"/>
    <w:rsid w:val="2A677CA8"/>
    <w:rsid w:val="2CB7014A"/>
    <w:rsid w:val="2F9E5A91"/>
    <w:rsid w:val="304B619C"/>
    <w:rsid w:val="30DD6F16"/>
    <w:rsid w:val="31AF228D"/>
    <w:rsid w:val="32020ED9"/>
    <w:rsid w:val="32280680"/>
    <w:rsid w:val="32566F80"/>
    <w:rsid w:val="33CF39DB"/>
    <w:rsid w:val="33D571B6"/>
    <w:rsid w:val="340159EB"/>
    <w:rsid w:val="34253C21"/>
    <w:rsid w:val="34476876"/>
    <w:rsid w:val="350F328C"/>
    <w:rsid w:val="358018F9"/>
    <w:rsid w:val="35E13004"/>
    <w:rsid w:val="361A4768"/>
    <w:rsid w:val="362F3A36"/>
    <w:rsid w:val="370C0852"/>
    <w:rsid w:val="37732364"/>
    <w:rsid w:val="38392C84"/>
    <w:rsid w:val="38A36BCE"/>
    <w:rsid w:val="39B42EA8"/>
    <w:rsid w:val="3BBB7E54"/>
    <w:rsid w:val="3C5064FC"/>
    <w:rsid w:val="3CB604AD"/>
    <w:rsid w:val="3D2FE063"/>
    <w:rsid w:val="3E6B3DB3"/>
    <w:rsid w:val="3F9B06C8"/>
    <w:rsid w:val="40F732A4"/>
    <w:rsid w:val="410800DA"/>
    <w:rsid w:val="418811E2"/>
    <w:rsid w:val="42B1024D"/>
    <w:rsid w:val="42F22C25"/>
    <w:rsid w:val="4335673E"/>
    <w:rsid w:val="447355A1"/>
    <w:rsid w:val="46125FA3"/>
    <w:rsid w:val="47857C94"/>
    <w:rsid w:val="4800731A"/>
    <w:rsid w:val="4A06795F"/>
    <w:rsid w:val="4A0A0924"/>
    <w:rsid w:val="4A9D52F4"/>
    <w:rsid w:val="4A9F106C"/>
    <w:rsid w:val="4AEE3DA2"/>
    <w:rsid w:val="4B5F6A4E"/>
    <w:rsid w:val="4BF213BB"/>
    <w:rsid w:val="4C9204F2"/>
    <w:rsid w:val="4D680D9C"/>
    <w:rsid w:val="4DE60796"/>
    <w:rsid w:val="4F047FDF"/>
    <w:rsid w:val="4FDE1956"/>
    <w:rsid w:val="50AC5ECB"/>
    <w:rsid w:val="50E922FD"/>
    <w:rsid w:val="512B05E3"/>
    <w:rsid w:val="5249428D"/>
    <w:rsid w:val="52A07B61"/>
    <w:rsid w:val="55574CCF"/>
    <w:rsid w:val="558D41B7"/>
    <w:rsid w:val="56554CD5"/>
    <w:rsid w:val="56FE63C1"/>
    <w:rsid w:val="57B05588"/>
    <w:rsid w:val="584E40D2"/>
    <w:rsid w:val="5857082A"/>
    <w:rsid w:val="58983CBC"/>
    <w:rsid w:val="58FC70C0"/>
    <w:rsid w:val="597318A0"/>
    <w:rsid w:val="599B3347"/>
    <w:rsid w:val="59C40BB8"/>
    <w:rsid w:val="5AF2100E"/>
    <w:rsid w:val="5BCB77E7"/>
    <w:rsid w:val="5CBA1D36"/>
    <w:rsid w:val="5D0B0186"/>
    <w:rsid w:val="5EB341C0"/>
    <w:rsid w:val="5F34F47B"/>
    <w:rsid w:val="5F5C2DEC"/>
    <w:rsid w:val="5FBB029F"/>
    <w:rsid w:val="606049A2"/>
    <w:rsid w:val="613B2757"/>
    <w:rsid w:val="614819A8"/>
    <w:rsid w:val="6256605D"/>
    <w:rsid w:val="62735AD4"/>
    <w:rsid w:val="62B114E5"/>
    <w:rsid w:val="62BB0F97"/>
    <w:rsid w:val="62D022B3"/>
    <w:rsid w:val="62F67840"/>
    <w:rsid w:val="64966937"/>
    <w:rsid w:val="65E02E84"/>
    <w:rsid w:val="66434B4A"/>
    <w:rsid w:val="66963FB1"/>
    <w:rsid w:val="66C0619B"/>
    <w:rsid w:val="66D350E8"/>
    <w:rsid w:val="677B6565"/>
    <w:rsid w:val="681A5D7E"/>
    <w:rsid w:val="683A412F"/>
    <w:rsid w:val="68C77CB4"/>
    <w:rsid w:val="6B3A4140"/>
    <w:rsid w:val="6B8C0D41"/>
    <w:rsid w:val="6BD7974B"/>
    <w:rsid w:val="6C292A34"/>
    <w:rsid w:val="6C433E7C"/>
    <w:rsid w:val="6CEE0DAF"/>
    <w:rsid w:val="6CF7560D"/>
    <w:rsid w:val="6D036DE1"/>
    <w:rsid w:val="6D1B15EA"/>
    <w:rsid w:val="6D4A8435"/>
    <w:rsid w:val="6D8D1723"/>
    <w:rsid w:val="6DC01176"/>
    <w:rsid w:val="6E6F2DCF"/>
    <w:rsid w:val="6E8D3977"/>
    <w:rsid w:val="6E973578"/>
    <w:rsid w:val="6F1D062A"/>
    <w:rsid w:val="71480729"/>
    <w:rsid w:val="71AA1F21"/>
    <w:rsid w:val="737345CF"/>
    <w:rsid w:val="73CF7B71"/>
    <w:rsid w:val="742835D1"/>
    <w:rsid w:val="744F7673"/>
    <w:rsid w:val="7458681A"/>
    <w:rsid w:val="75410DEE"/>
    <w:rsid w:val="756B5E6B"/>
    <w:rsid w:val="75C7201F"/>
    <w:rsid w:val="75CC2E8E"/>
    <w:rsid w:val="76027081"/>
    <w:rsid w:val="764D37C3"/>
    <w:rsid w:val="773F03D2"/>
    <w:rsid w:val="779062C4"/>
    <w:rsid w:val="77B238DE"/>
    <w:rsid w:val="77BE03AD"/>
    <w:rsid w:val="77BFBB40"/>
    <w:rsid w:val="78623556"/>
    <w:rsid w:val="78EB98FD"/>
    <w:rsid w:val="79585271"/>
    <w:rsid w:val="795F67B2"/>
    <w:rsid w:val="79C93160"/>
    <w:rsid w:val="7A9F340F"/>
    <w:rsid w:val="7B166879"/>
    <w:rsid w:val="7BFDF741"/>
    <w:rsid w:val="7C6A6DD8"/>
    <w:rsid w:val="7CF77554"/>
    <w:rsid w:val="7CFF24BF"/>
    <w:rsid w:val="7D0821F2"/>
    <w:rsid w:val="7D344D95"/>
    <w:rsid w:val="7DCC035C"/>
    <w:rsid w:val="7E73CB34"/>
    <w:rsid w:val="7E7FC53D"/>
    <w:rsid w:val="7F765B38"/>
    <w:rsid w:val="7F7730C5"/>
    <w:rsid w:val="7F79BAD1"/>
    <w:rsid w:val="7F7B3B28"/>
    <w:rsid w:val="7FF53592"/>
    <w:rsid w:val="9D7F7E9A"/>
    <w:rsid w:val="ADC302DD"/>
    <w:rsid w:val="B59FE288"/>
    <w:rsid w:val="BDDB9B81"/>
    <w:rsid w:val="CF95F1A2"/>
    <w:rsid w:val="D5BE401D"/>
    <w:rsid w:val="DAF5FD2F"/>
    <w:rsid w:val="DBBF8389"/>
    <w:rsid w:val="DC5F6A2A"/>
    <w:rsid w:val="EB7CAC75"/>
    <w:rsid w:val="EF95D831"/>
    <w:rsid w:val="F4331784"/>
    <w:rsid w:val="F6F69E33"/>
    <w:rsid w:val="F7BD6F94"/>
    <w:rsid w:val="FD35656B"/>
    <w:rsid w:val="FD9D950D"/>
    <w:rsid w:val="FF9FBC22"/>
    <w:rsid w:val="FFBFA41F"/>
    <w:rsid w:val="FFD353C7"/>
    <w:rsid w:val="FFFAFEB2"/>
    <w:rsid w:val="FFFF1A97"/>
    <w:rsid w:val="FFFFF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240" w:lineRule="auto"/>
      <w:ind w:leftChars="300"/>
      <w:outlineLvl w:val="0"/>
    </w:pPr>
    <w:rPr>
      <w:rFonts w:eastAsia="仿宋"/>
      <w:b/>
      <w:kern w:val="44"/>
      <w:sz w:val="28"/>
    </w:rPr>
  </w:style>
  <w:style w:type="paragraph" w:styleId="3">
    <w:name w:val="heading 2"/>
    <w:basedOn w:val="1"/>
    <w:next w:val="1"/>
    <w:unhideWhenUsed/>
    <w:qFormat/>
    <w:uiPriority w:val="0"/>
    <w:pPr>
      <w:keepNext/>
      <w:keepLines/>
      <w:spacing w:before="100" w:beforeLines="0" w:beforeAutospacing="0" w:after="100" w:afterLines="0" w:afterAutospacing="0" w:line="240" w:lineRule="auto"/>
      <w:ind w:leftChars="300"/>
      <w:outlineLvl w:val="1"/>
    </w:pPr>
    <w:rPr>
      <w:rFonts w:ascii="Arial" w:hAnsi="Arial" w:eastAsia="仿宋"/>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4"/>
    </w:rPr>
  </w:style>
  <w:style w:type="paragraph" w:styleId="5">
    <w:name w:val="Document Map"/>
    <w:basedOn w:val="1"/>
    <w:semiHidden/>
    <w:qFormat/>
    <w:uiPriority w:val="0"/>
    <w:pPr>
      <w:shd w:val="clear" w:color="auto" w:fill="000080"/>
    </w:pPr>
  </w:style>
  <w:style w:type="paragraph" w:styleId="6">
    <w:name w:val="Body Text"/>
    <w:basedOn w:val="1"/>
    <w:link w:val="22"/>
    <w:qFormat/>
    <w:uiPriority w:val="0"/>
    <w:pPr>
      <w:spacing w:after="120"/>
    </w:pPr>
  </w:style>
  <w:style w:type="paragraph" w:styleId="7">
    <w:name w:val="Body Text Indent"/>
    <w:basedOn w:val="1"/>
    <w:qFormat/>
    <w:uiPriority w:val="0"/>
    <w:pPr>
      <w:autoSpaceDE w:val="0"/>
      <w:autoSpaceDN w:val="0"/>
      <w:spacing w:line="320" w:lineRule="exact"/>
      <w:ind w:left="899" w:hanging="899" w:hangingChars="428"/>
      <w:textAlignment w:val="bottom"/>
    </w:pPr>
  </w:style>
  <w:style w:type="paragraph" w:styleId="8">
    <w:name w:val="toc 3"/>
    <w:basedOn w:val="1"/>
    <w:next w:val="1"/>
    <w:qFormat/>
    <w:uiPriority w:val="0"/>
    <w:pPr>
      <w:ind w:left="840" w:leftChars="400"/>
    </w:pPr>
  </w:style>
  <w:style w:type="paragraph" w:styleId="9">
    <w:name w:val="Date"/>
    <w:basedOn w:val="1"/>
    <w:next w:val="1"/>
    <w:link w:val="23"/>
    <w:qFormat/>
    <w:uiPriority w:val="0"/>
    <w:pPr>
      <w:ind w:left="100" w:leftChars="2500"/>
    </w:pPr>
  </w:style>
  <w:style w:type="paragraph" w:styleId="10">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widowControl/>
      <w:spacing w:line="360" w:lineRule="atLeast"/>
    </w:pPr>
    <w:rPr>
      <w:rFonts w:ascii="宋体" w:hAnsi="宋体"/>
      <w:sz w:val="24"/>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qFormat/>
    <w:uiPriority w:val="0"/>
    <w:pPr>
      <w:widowControl/>
      <w:tabs>
        <w:tab w:val="left" w:pos="105"/>
      </w:tabs>
      <w:spacing w:before="100" w:beforeAutospacing="1" w:after="100" w:afterAutospacing="1" w:line="300" w:lineRule="atLeast"/>
      <w:ind w:firstLine="540"/>
      <w:jc w:val="left"/>
    </w:pPr>
    <w:rPr>
      <w:rFonts w:ascii="宋体" w:hAnsi="宋体"/>
      <w:color w:val="000000"/>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styleId="21">
    <w:name w:val="Hyperlink"/>
    <w:qFormat/>
    <w:uiPriority w:val="0"/>
    <w:rPr>
      <w:color w:val="0000FF"/>
      <w:u w:val="single"/>
    </w:rPr>
  </w:style>
  <w:style w:type="character" w:customStyle="1" w:styleId="22">
    <w:name w:val="正文文本 Char"/>
    <w:basedOn w:val="18"/>
    <w:link w:val="6"/>
    <w:qFormat/>
    <w:uiPriority w:val="0"/>
    <w:rPr>
      <w:kern w:val="2"/>
      <w:sz w:val="21"/>
    </w:rPr>
  </w:style>
  <w:style w:type="character" w:customStyle="1" w:styleId="23">
    <w:name w:val="日期 Char"/>
    <w:link w:val="9"/>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14</Pages>
  <Words>4905</Words>
  <Characters>5454</Characters>
  <Lines>35</Lines>
  <Paragraphs>10</Paragraphs>
  <TotalTime>51</TotalTime>
  <ScaleCrop>false</ScaleCrop>
  <LinksUpToDate>false</LinksUpToDate>
  <CharactersWithSpaces>5548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2006-04-04T10:54:00Z</dcterms:created>
  <dc:creator>FtpDown</dc:creator>
  <cp:lastModifiedBy> </cp:lastModifiedBy>
  <cp:lastPrinted>2021-11-22T17:29:00Z</cp:lastPrinted>
  <dcterms:modified xsi:type="dcterms:W3CDTF">2026-03-20T10:36:22Z</dcterms:modified>
  <dc:title>文件号：SOM101</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A66BC791BCA9BBC56C5BBB699DF6223B</vt:lpwstr>
  </property>
  <property fmtid="{D5CDD505-2E9C-101B-9397-08002B2CF9AE}" pid="4" name="KSOTemplateDocerSaveRecord">
    <vt:lpwstr>eyJoZGlkIjoiNDZiYTIzZGYzM2EzNTNjYjk0ZmMyMTU1ZGE4MjIwZDEiLCJ1c2VySWQiOiIyNjA3MTUyMDAifQ==</vt:lpwstr>
  </property>
</Properties>
</file>